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4" w:rsidRPr="00D93081" w:rsidRDefault="00F51EC4" w:rsidP="0036052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      </w:t>
      </w:r>
      <w:r w:rsidR="00CF5D2C" w:rsidRPr="00CF5D2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75pt;height:57.75pt;visibility:visible">
            <v:imagedata r:id="rId7" o:title="" croptop="9000f" cropbottom="8016f" cropleft="5008f" cropright="4117f"/>
          </v:shape>
        </w:pict>
      </w:r>
      <w:r>
        <w:rPr>
          <w:rFonts w:ascii="Times New Roman" w:hAnsi="Times New Roman"/>
        </w:rPr>
        <w:t xml:space="preserve">                                                          </w:t>
      </w:r>
    </w:p>
    <w:p w:rsidR="00F51EC4" w:rsidRPr="00B70C06" w:rsidRDefault="00F51EC4" w:rsidP="00B70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B70C06">
        <w:rPr>
          <w:rFonts w:ascii="Times New Roman" w:hAnsi="Times New Roman"/>
          <w:b/>
          <w:bCs/>
          <w:i/>
          <w:iCs/>
          <w:sz w:val="36"/>
          <w:szCs w:val="36"/>
        </w:rPr>
        <w:t xml:space="preserve">Совет народных депутатов </w:t>
      </w:r>
    </w:p>
    <w:p w:rsidR="00F51EC4" w:rsidRPr="00B70C06" w:rsidRDefault="00B70C06" w:rsidP="00B70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B70C06">
        <w:rPr>
          <w:rFonts w:ascii="Times New Roman" w:hAnsi="Times New Roman"/>
          <w:b/>
          <w:bCs/>
          <w:i/>
          <w:iCs/>
          <w:sz w:val="36"/>
          <w:szCs w:val="36"/>
        </w:rPr>
        <w:t>Озерского</w:t>
      </w:r>
      <w:r w:rsidR="00F51EC4" w:rsidRPr="00B70C06">
        <w:rPr>
          <w:rFonts w:ascii="Times New Roman" w:hAnsi="Times New Roman"/>
          <w:b/>
          <w:bCs/>
          <w:i/>
          <w:iCs/>
          <w:sz w:val="36"/>
          <w:szCs w:val="36"/>
        </w:rPr>
        <w:t xml:space="preserve">  сельского </w:t>
      </w:r>
      <w:r w:rsidR="00F51EC4" w:rsidRPr="00B70C06">
        <w:rPr>
          <w:rFonts w:ascii="Times New Roman" w:hAnsi="Times New Roman"/>
          <w:b/>
          <w:i/>
          <w:iCs/>
          <w:sz w:val="36"/>
          <w:szCs w:val="36"/>
        </w:rPr>
        <w:t xml:space="preserve"> поселения</w:t>
      </w:r>
    </w:p>
    <w:p w:rsidR="00F51EC4" w:rsidRPr="00B70C06" w:rsidRDefault="00F51EC4" w:rsidP="00B70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B70C06">
        <w:rPr>
          <w:rFonts w:ascii="Times New Roman" w:hAnsi="Times New Roman"/>
          <w:b/>
          <w:i/>
          <w:iCs/>
          <w:sz w:val="36"/>
          <w:szCs w:val="36"/>
        </w:rPr>
        <w:t>Бутурлиновского муниципального района</w:t>
      </w:r>
    </w:p>
    <w:p w:rsidR="00F51EC4" w:rsidRDefault="00F51EC4" w:rsidP="00B70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B70C06">
        <w:rPr>
          <w:rFonts w:ascii="Times New Roman" w:hAnsi="Times New Roman"/>
          <w:b/>
          <w:i/>
          <w:iCs/>
          <w:sz w:val="36"/>
          <w:szCs w:val="36"/>
        </w:rPr>
        <w:t>Воронежской области</w:t>
      </w:r>
    </w:p>
    <w:p w:rsidR="00B70C06" w:rsidRPr="00B70C06" w:rsidRDefault="00B70C06" w:rsidP="00B70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51EC4" w:rsidRPr="00360522" w:rsidRDefault="00F51EC4" w:rsidP="00360522">
      <w:pPr>
        <w:rPr>
          <w:rFonts w:ascii="Times New Roman" w:hAnsi="Times New Roman"/>
          <w:sz w:val="32"/>
          <w:szCs w:val="32"/>
        </w:rPr>
      </w:pPr>
      <w:r w:rsidRPr="00360522">
        <w:rPr>
          <w:rFonts w:ascii="Times New Roman" w:hAnsi="Times New Roman"/>
          <w:b/>
          <w:bCs/>
          <w:w w:val="200"/>
          <w:sz w:val="32"/>
          <w:szCs w:val="32"/>
        </w:rPr>
        <w:t xml:space="preserve">                  Р Е Ш Е Н И Е</w:t>
      </w:r>
    </w:p>
    <w:p w:rsidR="00F51EC4" w:rsidRPr="00360522" w:rsidRDefault="00F51EC4" w:rsidP="00360522">
      <w:pPr>
        <w:pStyle w:val="FR1"/>
        <w:rPr>
          <w:bCs/>
        </w:rPr>
      </w:pPr>
      <w:r w:rsidRPr="00360522">
        <w:rPr>
          <w:b/>
          <w:bCs/>
        </w:rPr>
        <w:t xml:space="preserve">  </w:t>
      </w:r>
      <w:r w:rsidR="00B70C06">
        <w:rPr>
          <w:bCs/>
        </w:rPr>
        <w:t xml:space="preserve">от </w:t>
      </w:r>
      <w:r w:rsidR="00B70C06">
        <w:rPr>
          <w:bCs/>
          <w:u w:val="single"/>
        </w:rPr>
        <w:t xml:space="preserve">13 ноября </w:t>
      </w:r>
      <w:r w:rsidR="004E3B78" w:rsidRPr="00135295">
        <w:rPr>
          <w:bCs/>
        </w:rPr>
        <w:t xml:space="preserve"> 2015г.    №</w:t>
      </w:r>
      <w:r w:rsidRPr="00360522">
        <w:rPr>
          <w:bCs/>
        </w:rPr>
        <w:t xml:space="preserve"> </w:t>
      </w:r>
      <w:r w:rsidR="00282C2A">
        <w:rPr>
          <w:bCs/>
        </w:rPr>
        <w:t>19</w:t>
      </w:r>
    </w:p>
    <w:p w:rsidR="00F51EC4" w:rsidRDefault="00B70C06" w:rsidP="00360522">
      <w:pPr>
        <w:pStyle w:val="FR1"/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с. Озерки</w:t>
      </w:r>
    </w:p>
    <w:p w:rsidR="00F51EC4" w:rsidRPr="00142B82" w:rsidRDefault="00F51EC4" w:rsidP="00142B82">
      <w:pPr>
        <w:spacing w:after="0" w:line="240" w:lineRule="auto"/>
        <w:ind w:right="516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1EC4" w:rsidRPr="00142B82" w:rsidRDefault="00F51EC4" w:rsidP="00142B8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142B82">
        <w:rPr>
          <w:rFonts w:ascii="Times New Roman" w:hAnsi="Times New Roman"/>
          <w:b/>
          <w:sz w:val="28"/>
          <w:szCs w:val="28"/>
          <w:lang w:eastAsia="ru-RU"/>
        </w:rPr>
        <w:t xml:space="preserve">О налоге на имущество физических лиц </w:t>
      </w:r>
    </w:p>
    <w:p w:rsidR="00F51EC4" w:rsidRDefault="00F51EC4" w:rsidP="00D00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B82">
        <w:rPr>
          <w:rFonts w:ascii="Times New Roman" w:hAnsi="Times New Roman"/>
          <w:sz w:val="28"/>
          <w:szCs w:val="28"/>
          <w:lang w:eastAsia="ru-RU"/>
        </w:rPr>
        <w:t>На основании с</w:t>
      </w:r>
      <w:r w:rsidR="00D00DF6">
        <w:rPr>
          <w:rFonts w:ascii="Times New Roman" w:hAnsi="Times New Roman"/>
          <w:sz w:val="28"/>
          <w:szCs w:val="28"/>
          <w:lang w:eastAsia="ru-RU"/>
        </w:rPr>
        <w:t>татьи 12 Налогового Кодекса Р</w:t>
      </w:r>
      <w:r w:rsidR="00A437AD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D00DF6">
        <w:rPr>
          <w:rFonts w:ascii="Times New Roman" w:hAnsi="Times New Roman"/>
          <w:sz w:val="28"/>
          <w:szCs w:val="28"/>
          <w:lang w:eastAsia="ru-RU"/>
        </w:rPr>
        <w:t>Ф</w:t>
      </w:r>
      <w:r w:rsidR="00A437AD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D00DF6">
        <w:rPr>
          <w:rFonts w:ascii="Times New Roman" w:hAnsi="Times New Roman"/>
          <w:sz w:val="28"/>
          <w:szCs w:val="28"/>
          <w:lang w:eastAsia="ru-RU"/>
        </w:rPr>
        <w:t>,</w:t>
      </w:r>
      <w:r w:rsidRPr="00142B82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законом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r w:rsidR="00D00DF6">
        <w:rPr>
          <w:rFonts w:ascii="Times New Roman" w:hAnsi="Times New Roman"/>
          <w:sz w:val="28"/>
          <w:szCs w:val="28"/>
          <w:lang w:eastAsia="ru-RU"/>
        </w:rPr>
        <w:t xml:space="preserve">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142B82">
        <w:rPr>
          <w:rFonts w:ascii="Times New Roman" w:hAnsi="Times New Roman"/>
          <w:sz w:val="28"/>
          <w:szCs w:val="28"/>
          <w:lang w:eastAsia="ru-RU"/>
        </w:rPr>
        <w:t xml:space="preserve">Совет народных депутатов </w:t>
      </w:r>
      <w:r w:rsidR="00B70C06">
        <w:rPr>
          <w:rFonts w:ascii="Times New Roman" w:hAnsi="Times New Roman"/>
          <w:sz w:val="28"/>
          <w:szCs w:val="28"/>
          <w:lang w:eastAsia="ru-RU"/>
        </w:rPr>
        <w:t>Озерского</w:t>
      </w:r>
      <w:r w:rsidRPr="00142B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</w:p>
    <w:p w:rsidR="00F51EC4" w:rsidRPr="00142B82" w:rsidRDefault="00F51EC4" w:rsidP="00142B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1EC4" w:rsidRPr="00142B82" w:rsidRDefault="00F51EC4" w:rsidP="0014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2B82">
        <w:rPr>
          <w:rFonts w:ascii="Times New Roman" w:hAnsi="Times New Roman"/>
          <w:sz w:val="28"/>
          <w:szCs w:val="28"/>
          <w:lang w:eastAsia="ru-RU"/>
        </w:rPr>
        <w:t>Р Е Ш И Л :</w:t>
      </w:r>
    </w:p>
    <w:p w:rsidR="00F51EC4" w:rsidRPr="00142B82" w:rsidRDefault="00F51EC4" w:rsidP="00142B82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B82">
        <w:rPr>
          <w:rFonts w:ascii="Times New Roman" w:hAnsi="Times New Roman"/>
          <w:sz w:val="28"/>
          <w:szCs w:val="28"/>
          <w:lang w:eastAsia="ru-RU"/>
        </w:rPr>
        <w:tab/>
      </w:r>
    </w:p>
    <w:p w:rsidR="00F51EC4" w:rsidRDefault="00F51EC4" w:rsidP="0036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B82">
        <w:rPr>
          <w:rFonts w:ascii="Times New Roman" w:hAnsi="Times New Roman"/>
          <w:sz w:val="28"/>
          <w:szCs w:val="28"/>
          <w:lang w:eastAsia="ru-RU"/>
        </w:rPr>
        <w:t xml:space="preserve">1. Установить на территории </w:t>
      </w:r>
      <w:r w:rsidR="00B70C06">
        <w:rPr>
          <w:rFonts w:ascii="Times New Roman" w:hAnsi="Times New Roman"/>
          <w:sz w:val="28"/>
          <w:szCs w:val="28"/>
          <w:lang w:eastAsia="ru-RU"/>
        </w:rPr>
        <w:t xml:space="preserve">Озерского </w:t>
      </w:r>
      <w:r w:rsidRPr="00142B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2B82">
        <w:rPr>
          <w:rFonts w:ascii="Times New Roman" w:hAnsi="Times New Roman"/>
          <w:sz w:val="28"/>
          <w:szCs w:val="28"/>
          <w:lang w:eastAsia="ru-RU"/>
        </w:rPr>
        <w:t>следующие ставки налога на имущество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зависимости от кадастровой сто</w:t>
      </w:r>
      <w:r w:rsidR="006C4345">
        <w:rPr>
          <w:rFonts w:ascii="Times New Roman" w:hAnsi="Times New Roman"/>
          <w:sz w:val="28"/>
          <w:szCs w:val="28"/>
          <w:lang w:eastAsia="ru-RU"/>
        </w:rPr>
        <w:t>имости объектов налогообложения</w:t>
      </w:r>
      <w:r w:rsidRPr="00142B82">
        <w:rPr>
          <w:rFonts w:ascii="Times New Roman" w:hAnsi="Times New Roman"/>
          <w:sz w:val="28"/>
          <w:szCs w:val="28"/>
          <w:lang w:eastAsia="ru-RU"/>
        </w:rPr>
        <w:t>:</w:t>
      </w:r>
    </w:p>
    <w:p w:rsidR="00F51EC4" w:rsidRPr="00142B82" w:rsidRDefault="00F51EC4" w:rsidP="0036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51EC4" w:rsidRPr="00666F18" w:rsidTr="00FA5D9D">
        <w:tc>
          <w:tcPr>
            <w:tcW w:w="5210" w:type="dxa"/>
          </w:tcPr>
          <w:p w:rsidR="00F51EC4" w:rsidRPr="00FA5D9D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9D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5211" w:type="dxa"/>
          </w:tcPr>
          <w:p w:rsidR="00F51EC4" w:rsidRPr="00FA5D9D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9D">
              <w:rPr>
                <w:rFonts w:ascii="Times New Roman" w:hAnsi="Times New Roman"/>
                <w:sz w:val="24"/>
                <w:szCs w:val="24"/>
              </w:rPr>
              <w:t>Ставка налогообложения</w:t>
            </w:r>
          </w:p>
        </w:tc>
      </w:tr>
      <w:tr w:rsidR="00F51EC4" w:rsidRPr="00666F18" w:rsidTr="00FA5D9D">
        <w:tc>
          <w:tcPr>
            <w:tcW w:w="5210" w:type="dxa"/>
          </w:tcPr>
          <w:p w:rsidR="00F51EC4" w:rsidRPr="00FA5D9D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9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5211" w:type="dxa"/>
            <w:vAlign w:val="center"/>
          </w:tcPr>
          <w:p w:rsidR="00F51EC4" w:rsidRPr="006C4345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t>0,</w:t>
            </w:r>
            <w:r w:rsidR="00B7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EC4" w:rsidRPr="00666F18" w:rsidTr="00FA5D9D">
        <w:tc>
          <w:tcPr>
            <w:tcW w:w="5210" w:type="dxa"/>
          </w:tcPr>
          <w:p w:rsidR="00F51EC4" w:rsidRPr="00FA5D9D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5211" w:type="dxa"/>
            <w:vAlign w:val="center"/>
          </w:tcPr>
          <w:p w:rsidR="00F51EC4" w:rsidRPr="00B70C06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t>0,</w:t>
            </w:r>
            <w:r w:rsidR="00B7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EC4" w:rsidRPr="00666F18" w:rsidTr="00FA5D9D">
        <w:tc>
          <w:tcPr>
            <w:tcW w:w="5210" w:type="dxa"/>
          </w:tcPr>
          <w:p w:rsidR="00F51EC4" w:rsidRPr="00FA5D9D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211" w:type="dxa"/>
            <w:vAlign w:val="center"/>
          </w:tcPr>
          <w:p w:rsidR="00F51EC4" w:rsidRPr="00B70C06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t>0,</w:t>
            </w:r>
            <w:r w:rsidR="00B7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EC4" w:rsidRPr="00666F18" w:rsidTr="00FA5D9D">
        <w:tc>
          <w:tcPr>
            <w:tcW w:w="5210" w:type="dxa"/>
          </w:tcPr>
          <w:p w:rsidR="00F51EC4" w:rsidRPr="00135295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5">
              <w:rPr>
                <w:rFonts w:ascii="Times New Roman" w:hAnsi="Times New Roman"/>
                <w:sz w:val="24"/>
                <w:szCs w:val="24"/>
              </w:rPr>
              <w:t>Гараж</w:t>
            </w:r>
            <w:r w:rsidR="00D00DF6" w:rsidRPr="00135295">
              <w:rPr>
                <w:rFonts w:ascii="Times New Roman" w:hAnsi="Times New Roman"/>
                <w:sz w:val="24"/>
                <w:szCs w:val="24"/>
              </w:rPr>
              <w:t>, машино-место</w:t>
            </w:r>
          </w:p>
        </w:tc>
        <w:tc>
          <w:tcPr>
            <w:tcW w:w="5211" w:type="dxa"/>
            <w:vAlign w:val="center"/>
          </w:tcPr>
          <w:p w:rsidR="00F51EC4" w:rsidRPr="00B70C06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t>0,</w:t>
            </w:r>
            <w:r w:rsidR="00B7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DF6" w:rsidRPr="00666F18" w:rsidTr="00FA5D9D">
        <w:tc>
          <w:tcPr>
            <w:tcW w:w="5210" w:type="dxa"/>
          </w:tcPr>
          <w:p w:rsidR="00D00DF6" w:rsidRPr="00135295" w:rsidRDefault="00D00DF6" w:rsidP="00D0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5">
              <w:rPr>
                <w:rFonts w:ascii="Times New Roman" w:hAnsi="Times New Roman"/>
                <w:sz w:val="24"/>
                <w:szCs w:val="24"/>
              </w:rPr>
              <w:t>Единый недвижимый комплекс</w:t>
            </w:r>
          </w:p>
        </w:tc>
        <w:tc>
          <w:tcPr>
            <w:tcW w:w="5211" w:type="dxa"/>
            <w:vAlign w:val="center"/>
          </w:tcPr>
          <w:p w:rsidR="00D00DF6" w:rsidRPr="00B70C06" w:rsidRDefault="006C4345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t>0,</w:t>
            </w:r>
            <w:r w:rsidR="00B7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DF6" w:rsidRPr="00666F18" w:rsidTr="00FA5D9D">
        <w:tc>
          <w:tcPr>
            <w:tcW w:w="5210" w:type="dxa"/>
          </w:tcPr>
          <w:p w:rsidR="00D00DF6" w:rsidRPr="00135295" w:rsidRDefault="00D00DF6" w:rsidP="00D0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5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5211" w:type="dxa"/>
            <w:vAlign w:val="center"/>
          </w:tcPr>
          <w:p w:rsidR="00D00DF6" w:rsidRPr="00B70C06" w:rsidRDefault="006C4345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t>0,</w:t>
            </w:r>
            <w:r w:rsidR="00B7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EC4" w:rsidRPr="00666F18" w:rsidTr="00FA5D9D">
        <w:tc>
          <w:tcPr>
            <w:tcW w:w="5210" w:type="dxa"/>
          </w:tcPr>
          <w:p w:rsidR="00F51EC4" w:rsidRPr="00FA5D9D" w:rsidRDefault="006C4345" w:rsidP="00D0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45">
              <w:rPr>
                <w:rFonts w:ascii="Times New Roman" w:hAnsi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 расположены на </w:t>
            </w:r>
            <w:r w:rsidRPr="006C4345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5211" w:type="dxa"/>
            <w:vAlign w:val="center"/>
          </w:tcPr>
          <w:p w:rsidR="00F51EC4" w:rsidRPr="00B70C06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="00B7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EC4" w:rsidRPr="00666F18" w:rsidTr="00FA5D9D">
        <w:tc>
          <w:tcPr>
            <w:tcW w:w="5210" w:type="dxa"/>
          </w:tcPr>
          <w:p w:rsidR="00F51EC4" w:rsidRPr="00FA5D9D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9D">
              <w:rPr>
                <w:rFonts w:ascii="Times New Roman" w:hAnsi="Times New Roman"/>
                <w:sz w:val="24"/>
                <w:szCs w:val="24"/>
              </w:rPr>
              <w:lastRenderedPageBreak/>
              <w:t>Прочие объекты</w:t>
            </w:r>
          </w:p>
        </w:tc>
        <w:tc>
          <w:tcPr>
            <w:tcW w:w="5211" w:type="dxa"/>
            <w:vAlign w:val="center"/>
          </w:tcPr>
          <w:p w:rsidR="00F51EC4" w:rsidRPr="006C4345" w:rsidRDefault="00F51EC4" w:rsidP="00FA5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C0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F51EC4" w:rsidRPr="001D0197" w:rsidRDefault="00F51EC4" w:rsidP="001D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D0197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197">
        <w:rPr>
          <w:rFonts w:ascii="Times New Roman" w:hAnsi="Times New Roman"/>
          <w:sz w:val="28"/>
          <w:szCs w:val="28"/>
        </w:rPr>
        <w:t>2 ст. 401 Налогового кодекса РФ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51EC4" w:rsidRDefault="00F51EC4" w:rsidP="008D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197">
        <w:rPr>
          <w:rFonts w:ascii="Times New Roman" w:hAnsi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F51EC4" w:rsidRPr="008D2164" w:rsidRDefault="00F51EC4" w:rsidP="008D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0197">
        <w:rPr>
          <w:rFonts w:ascii="Times New Roman" w:hAnsi="Times New Roman"/>
          <w:sz w:val="28"/>
          <w:szCs w:val="28"/>
        </w:rPr>
        <w:t>. В соответствии с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197">
        <w:rPr>
          <w:rFonts w:ascii="Times New Roman" w:hAnsi="Times New Roman"/>
          <w:sz w:val="28"/>
          <w:szCs w:val="28"/>
        </w:rPr>
        <w:t>1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197">
        <w:rPr>
          <w:rFonts w:ascii="Times New Roman" w:hAnsi="Times New Roman"/>
          <w:sz w:val="28"/>
          <w:szCs w:val="28"/>
        </w:rPr>
        <w:t>409 НК РФ налог подлежит уплате налогоплательщиками в срок не позднее 1 октября года, следующего за истекшим налоговым периодом.</w:t>
      </w:r>
      <w:bookmarkStart w:id="0" w:name="_GoBack"/>
      <w:bookmarkEnd w:id="0"/>
    </w:p>
    <w:p w:rsidR="00F51EC4" w:rsidRPr="00142B82" w:rsidRDefault="00F51EC4" w:rsidP="00D00D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</w:t>
      </w:r>
      <w:r w:rsidRPr="001D0197">
        <w:rPr>
          <w:rFonts w:ascii="Times New Roman" w:hAnsi="Times New Roman"/>
          <w:sz w:val="28"/>
          <w:szCs w:val="28"/>
          <w:lang w:eastAsia="ru-RU"/>
        </w:rPr>
        <w:t xml:space="preserve">. С момента вступления в силу настоящего решения признать утратившими силу </w:t>
      </w:r>
      <w:r w:rsidR="00D00DF6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1D01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r w:rsidR="00B70C06">
        <w:rPr>
          <w:rFonts w:ascii="Times New Roman" w:hAnsi="Times New Roman"/>
          <w:sz w:val="28"/>
          <w:szCs w:val="28"/>
          <w:lang w:eastAsia="ru-RU"/>
        </w:rPr>
        <w:t>Озерского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0197">
        <w:rPr>
          <w:rFonts w:ascii="Times New Roman" w:hAnsi="Times New Roman"/>
          <w:sz w:val="28"/>
          <w:szCs w:val="28"/>
          <w:lang w:eastAsia="ru-RU"/>
        </w:rPr>
        <w:t>сельского посе</w:t>
      </w:r>
      <w:r w:rsidRPr="00135295">
        <w:rPr>
          <w:rFonts w:ascii="Times New Roman" w:hAnsi="Times New Roman"/>
          <w:sz w:val="28"/>
          <w:szCs w:val="28"/>
          <w:lang w:eastAsia="ru-RU"/>
        </w:rPr>
        <w:t>ления</w:t>
      </w:r>
      <w:r w:rsidR="00D00DF6" w:rsidRPr="00135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9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70C06">
        <w:rPr>
          <w:rFonts w:ascii="Times New Roman" w:hAnsi="Times New Roman"/>
          <w:sz w:val="28"/>
          <w:szCs w:val="28"/>
          <w:lang w:eastAsia="ar-SA"/>
        </w:rPr>
        <w:t>10</w:t>
      </w:r>
      <w:r w:rsidRPr="00135295">
        <w:rPr>
          <w:rFonts w:ascii="Times New Roman" w:hAnsi="Times New Roman"/>
          <w:sz w:val="28"/>
          <w:szCs w:val="28"/>
          <w:lang w:eastAsia="ar-SA"/>
        </w:rPr>
        <w:t xml:space="preserve"> ноября </w:t>
      </w:r>
      <w:smartTag w:uri="urn:schemas-microsoft-com:office:smarttags" w:element="metricconverter">
        <w:smartTagPr>
          <w:attr w:name="ProductID" w:val="2014 г"/>
        </w:smartTagPr>
        <w:r w:rsidRPr="00135295">
          <w:rPr>
            <w:rFonts w:ascii="Times New Roman" w:hAnsi="Times New Roman"/>
            <w:sz w:val="28"/>
            <w:szCs w:val="28"/>
            <w:lang w:eastAsia="ar-SA"/>
          </w:rPr>
          <w:t>2014 г</w:t>
        </w:r>
      </w:smartTag>
      <w:r w:rsidRPr="00135295">
        <w:rPr>
          <w:rFonts w:ascii="Times New Roman" w:hAnsi="Times New Roman"/>
          <w:sz w:val="28"/>
          <w:szCs w:val="28"/>
          <w:lang w:eastAsia="ar-SA"/>
        </w:rPr>
        <w:t xml:space="preserve">. № </w:t>
      </w:r>
      <w:r w:rsidR="00B70C06">
        <w:rPr>
          <w:rFonts w:ascii="Times New Roman" w:hAnsi="Times New Roman"/>
          <w:sz w:val="28"/>
          <w:szCs w:val="28"/>
          <w:lang w:eastAsia="ar-SA"/>
        </w:rPr>
        <w:t>184</w:t>
      </w:r>
      <w:r w:rsidRPr="0013529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135295">
        <w:rPr>
          <w:rFonts w:ascii="Times New Roman" w:hAnsi="Times New Roman"/>
          <w:sz w:val="28"/>
          <w:szCs w:val="28"/>
          <w:lang w:eastAsia="ru-RU"/>
        </w:rPr>
        <w:t>О налоге на имущество физических лиц»</w:t>
      </w:r>
      <w:r w:rsidR="00E33ED7" w:rsidRPr="00135295">
        <w:rPr>
          <w:rFonts w:ascii="Times New Roman" w:hAnsi="Times New Roman"/>
          <w:sz w:val="28"/>
          <w:szCs w:val="28"/>
          <w:lang w:eastAsia="ru-RU"/>
        </w:rPr>
        <w:t>.</w:t>
      </w:r>
    </w:p>
    <w:p w:rsidR="007F5F4A" w:rsidRPr="007F5F4A" w:rsidRDefault="00F51EC4" w:rsidP="007F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</w:t>
      </w:r>
      <w:r w:rsidRPr="001D0197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 1 января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D0197">
        <w:rPr>
          <w:rFonts w:ascii="Times New Roman" w:hAnsi="Times New Roman"/>
          <w:sz w:val="28"/>
          <w:szCs w:val="28"/>
          <w:lang w:eastAsia="ru-RU"/>
        </w:rPr>
        <w:t xml:space="preserve"> года, но не ранее чем по истечении одного месяца со дня</w:t>
      </w:r>
      <w:r w:rsidR="007F5F4A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  в </w:t>
      </w:r>
      <w:r w:rsidR="007F5F4A" w:rsidRPr="007F5F4A">
        <w:rPr>
          <w:rFonts w:ascii="Times New Roman" w:hAnsi="Times New Roman"/>
          <w:sz w:val="28"/>
          <w:szCs w:val="28"/>
        </w:rPr>
        <w:t>официальном периодическом печатном издании «</w:t>
      </w:r>
      <w:r w:rsidR="007F5F4A" w:rsidRPr="007F5F4A">
        <w:rPr>
          <w:rFonts w:ascii="Times New Roman" w:hAnsi="Times New Roman"/>
          <w:color w:val="000000"/>
          <w:sz w:val="28"/>
          <w:szCs w:val="28"/>
        </w:rPr>
        <w:t>Вестник муниципальных нормативно – правовых актов Озерского сельского поселения Бутурлиновского муниципального района Воронежской области</w:t>
      </w:r>
      <w:r w:rsidR="007F5F4A" w:rsidRPr="007F5F4A">
        <w:rPr>
          <w:rFonts w:ascii="Times New Roman" w:hAnsi="Times New Roman"/>
          <w:sz w:val="28"/>
          <w:szCs w:val="28"/>
        </w:rPr>
        <w:t xml:space="preserve"> и иной официальной информации».</w:t>
      </w:r>
    </w:p>
    <w:p w:rsidR="007F5F4A" w:rsidRPr="007F5F4A" w:rsidRDefault="007F5F4A" w:rsidP="00A9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1EC4" w:rsidRPr="001D0197" w:rsidRDefault="00F51EC4" w:rsidP="00F82CC9">
      <w:pPr>
        <w:shd w:val="clear" w:color="auto" w:fill="FFFFFF"/>
        <w:tabs>
          <w:tab w:val="left" w:pos="4018"/>
          <w:tab w:val="left" w:pos="6802"/>
        </w:tabs>
        <w:spacing w:after="0" w:line="240" w:lineRule="auto"/>
        <w:ind w:left="420" w:firstLine="567"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F51EC4" w:rsidRPr="00142B82" w:rsidRDefault="00F51EC4" w:rsidP="00142B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1EC4" w:rsidRDefault="004E3B78" w:rsidP="00142B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70C06">
        <w:rPr>
          <w:rFonts w:ascii="Times New Roman" w:hAnsi="Times New Roman"/>
          <w:sz w:val="28"/>
          <w:szCs w:val="28"/>
          <w:lang w:eastAsia="ru-RU"/>
        </w:rPr>
        <w:t>Озерского</w:t>
      </w:r>
      <w:r w:rsidR="00F51E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51EC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C06">
        <w:rPr>
          <w:rFonts w:ascii="Times New Roman" w:hAnsi="Times New Roman"/>
          <w:sz w:val="28"/>
          <w:szCs w:val="28"/>
          <w:lang w:eastAsia="ru-RU"/>
        </w:rPr>
        <w:t>В.А.Загонов</w:t>
      </w:r>
    </w:p>
    <w:p w:rsidR="00E33ED7" w:rsidRDefault="00E33ED7" w:rsidP="00142B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3ED7" w:rsidRPr="00135295" w:rsidRDefault="00E33ED7" w:rsidP="00142B8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Также могут быть добавлены пункты </w:t>
      </w:r>
    </w:p>
    <w:p w:rsidR="00E33ED7" w:rsidRPr="00135295" w:rsidRDefault="00135295" w:rsidP="00142B8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3. </w:t>
      </w:r>
      <w:r w:rsidR="00A437AD"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>В соответствии с пунктом 2 статьи 399 главы Налогового кодекса РФ установить дополнительные категории налогоплательщиков, освобождаемые от уплаты налога на имущество физических лиц:</w:t>
      </w:r>
    </w:p>
    <w:p w:rsidR="00135295" w:rsidRPr="00135295" w:rsidRDefault="00135295" w:rsidP="00142B8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>3.1.____</w:t>
      </w:r>
    </w:p>
    <w:p w:rsidR="00135295" w:rsidRPr="00135295" w:rsidRDefault="00135295" w:rsidP="00142B8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>3.2._________</w:t>
      </w:r>
    </w:p>
    <w:p w:rsidR="00A437AD" w:rsidRPr="00135295" w:rsidRDefault="00135295" w:rsidP="00142B8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>4. В соответствии с пунктом 7 статьи 403 главы 32 Налогового кодекса РФ увеличить размеры налоговых вычетов, предусмотренных пунктами 3-6 вышеуказанной статьи:</w:t>
      </w:r>
    </w:p>
    <w:p w:rsidR="00135295" w:rsidRPr="00135295" w:rsidRDefault="00135295" w:rsidP="00142B8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>4.1._________</w:t>
      </w:r>
    </w:p>
    <w:p w:rsidR="00135295" w:rsidRPr="00135295" w:rsidRDefault="00135295" w:rsidP="00142B8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135295">
        <w:rPr>
          <w:rFonts w:ascii="Times New Roman" w:hAnsi="Times New Roman"/>
          <w:i/>
          <w:color w:val="FF0000"/>
          <w:sz w:val="28"/>
          <w:szCs w:val="28"/>
          <w:lang w:eastAsia="ru-RU"/>
        </w:rPr>
        <w:t>4.2.________</w:t>
      </w:r>
    </w:p>
    <w:p w:rsidR="00135295" w:rsidRPr="00E33ED7" w:rsidRDefault="00135295" w:rsidP="00142B8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sectPr w:rsidR="00135295" w:rsidRPr="00E33ED7" w:rsidSect="00F82CC9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43" w:rsidRDefault="00B93743" w:rsidP="00280B51">
      <w:pPr>
        <w:spacing w:after="0" w:line="240" w:lineRule="auto"/>
      </w:pPr>
      <w:r>
        <w:separator/>
      </w:r>
    </w:p>
  </w:endnote>
  <w:endnote w:type="continuationSeparator" w:id="0">
    <w:p w:rsidR="00B93743" w:rsidRDefault="00B93743" w:rsidP="002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C4" w:rsidRDefault="00CF5D2C">
    <w:pPr>
      <w:pStyle w:val="a5"/>
      <w:jc w:val="right"/>
    </w:pPr>
    <w:r>
      <w:fldChar w:fldCharType="begin"/>
    </w:r>
    <w:r w:rsidR="006B0973">
      <w:instrText xml:space="preserve"> PAGE   \* MERGEFORMAT </w:instrText>
    </w:r>
    <w:r>
      <w:fldChar w:fldCharType="separate"/>
    </w:r>
    <w:r w:rsidR="007F5F4A">
      <w:rPr>
        <w:noProof/>
      </w:rPr>
      <w:t>2</w:t>
    </w:r>
    <w:r>
      <w:rPr>
        <w:noProof/>
      </w:rPr>
      <w:fldChar w:fldCharType="end"/>
    </w:r>
  </w:p>
  <w:p w:rsidR="00F51EC4" w:rsidRDefault="00F51E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43" w:rsidRDefault="00B93743" w:rsidP="00280B51">
      <w:pPr>
        <w:spacing w:after="0" w:line="240" w:lineRule="auto"/>
      </w:pPr>
      <w:r>
        <w:separator/>
      </w:r>
    </w:p>
  </w:footnote>
  <w:footnote w:type="continuationSeparator" w:id="0">
    <w:p w:rsidR="00B93743" w:rsidRDefault="00B93743" w:rsidP="0028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C4" w:rsidRDefault="00F51EC4">
    <w:pPr>
      <w:pStyle w:val="a3"/>
    </w:pP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061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E0F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C27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ACE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284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7A1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C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064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4A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18B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42089F"/>
    <w:multiLevelType w:val="multilevel"/>
    <w:tmpl w:val="25C2D48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  <w:color w:val="000000"/>
      </w:rPr>
    </w:lvl>
  </w:abstractNum>
  <w:abstractNum w:abstractNumId="12">
    <w:nsid w:val="5DCE7599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  <w:color w:val="00000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B"/>
    <w:rsid w:val="000B41F4"/>
    <w:rsid w:val="000C6953"/>
    <w:rsid w:val="000D453E"/>
    <w:rsid w:val="000E50CE"/>
    <w:rsid w:val="000F5074"/>
    <w:rsid w:val="00135295"/>
    <w:rsid w:val="001420FA"/>
    <w:rsid w:val="00142B82"/>
    <w:rsid w:val="00164EF6"/>
    <w:rsid w:val="001675E4"/>
    <w:rsid w:val="001A43AD"/>
    <w:rsid w:val="001D0197"/>
    <w:rsid w:val="002062CA"/>
    <w:rsid w:val="00220A2B"/>
    <w:rsid w:val="00240F6C"/>
    <w:rsid w:val="00257313"/>
    <w:rsid w:val="00261162"/>
    <w:rsid w:val="00280B51"/>
    <w:rsid w:val="00282C2A"/>
    <w:rsid w:val="00291E50"/>
    <w:rsid w:val="002F5B0C"/>
    <w:rsid w:val="002F7FDB"/>
    <w:rsid w:val="003077DC"/>
    <w:rsid w:val="00360522"/>
    <w:rsid w:val="003D0091"/>
    <w:rsid w:val="003F40F2"/>
    <w:rsid w:val="0040108F"/>
    <w:rsid w:val="004559A6"/>
    <w:rsid w:val="004D29E6"/>
    <w:rsid w:val="004E3B78"/>
    <w:rsid w:val="004F5050"/>
    <w:rsid w:val="0054495B"/>
    <w:rsid w:val="005C404B"/>
    <w:rsid w:val="005E2FDF"/>
    <w:rsid w:val="0060268D"/>
    <w:rsid w:val="00660A28"/>
    <w:rsid w:val="00666F18"/>
    <w:rsid w:val="0067516A"/>
    <w:rsid w:val="006B0973"/>
    <w:rsid w:val="006C4345"/>
    <w:rsid w:val="006D5BA8"/>
    <w:rsid w:val="00724379"/>
    <w:rsid w:val="007B3355"/>
    <w:rsid w:val="007F5F4A"/>
    <w:rsid w:val="008331E4"/>
    <w:rsid w:val="00862BED"/>
    <w:rsid w:val="00863498"/>
    <w:rsid w:val="008713FB"/>
    <w:rsid w:val="008A1216"/>
    <w:rsid w:val="008B5A25"/>
    <w:rsid w:val="008D2164"/>
    <w:rsid w:val="00906B98"/>
    <w:rsid w:val="00916339"/>
    <w:rsid w:val="00922404"/>
    <w:rsid w:val="0093712F"/>
    <w:rsid w:val="00983801"/>
    <w:rsid w:val="00992E74"/>
    <w:rsid w:val="00A437AD"/>
    <w:rsid w:val="00A974F7"/>
    <w:rsid w:val="00AB13B9"/>
    <w:rsid w:val="00B45296"/>
    <w:rsid w:val="00B70C06"/>
    <w:rsid w:val="00B87031"/>
    <w:rsid w:val="00B93743"/>
    <w:rsid w:val="00BC501C"/>
    <w:rsid w:val="00C7281C"/>
    <w:rsid w:val="00C8696A"/>
    <w:rsid w:val="00CF5D2C"/>
    <w:rsid w:val="00D00DF6"/>
    <w:rsid w:val="00D21B79"/>
    <w:rsid w:val="00D80AC2"/>
    <w:rsid w:val="00D93081"/>
    <w:rsid w:val="00DA6721"/>
    <w:rsid w:val="00E05746"/>
    <w:rsid w:val="00E070B1"/>
    <w:rsid w:val="00E15054"/>
    <w:rsid w:val="00E21884"/>
    <w:rsid w:val="00E24057"/>
    <w:rsid w:val="00E33ED7"/>
    <w:rsid w:val="00E3642F"/>
    <w:rsid w:val="00E95FEF"/>
    <w:rsid w:val="00ED5C33"/>
    <w:rsid w:val="00F22649"/>
    <w:rsid w:val="00F32BFF"/>
    <w:rsid w:val="00F51EC4"/>
    <w:rsid w:val="00F672C8"/>
    <w:rsid w:val="00F82CC9"/>
    <w:rsid w:val="00FA5D9D"/>
    <w:rsid w:val="00FB5FD0"/>
    <w:rsid w:val="00FC64D5"/>
    <w:rsid w:val="00FC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E070B1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E070B1"/>
    <w:rPr>
      <w:rFonts w:ascii="Arial" w:hAnsi="Arial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360522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605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605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60522"/>
    <w:pPr>
      <w:ind w:left="720"/>
      <w:contextualSpacing/>
    </w:pPr>
  </w:style>
  <w:style w:type="table" w:styleId="aa">
    <w:name w:val="Table Grid"/>
    <w:basedOn w:val="a1"/>
    <w:uiPriority w:val="99"/>
    <w:locked/>
    <w:rsid w:val="00666F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MISP_OZ</cp:lastModifiedBy>
  <cp:revision>47</cp:revision>
  <cp:lastPrinted>2014-11-17T06:35:00Z</cp:lastPrinted>
  <dcterms:created xsi:type="dcterms:W3CDTF">2014-10-10T05:19:00Z</dcterms:created>
  <dcterms:modified xsi:type="dcterms:W3CDTF">2015-11-16T13:35:00Z</dcterms:modified>
</cp:coreProperties>
</file>