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Look w:val="01E0"/>
      </w:tblPr>
      <w:tblGrid>
        <w:gridCol w:w="9796"/>
      </w:tblGrid>
      <w:tr w:rsidR="00584299" w:rsidRPr="00B96732" w:rsidTr="002379F9">
        <w:trPr>
          <w:trHeight w:val="5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ind w:left="-1017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191DA5">
              <w:rPr>
                <w:b/>
                <w:sz w:val="20"/>
              </w:rPr>
              <w:t>15</w:t>
            </w:r>
          </w:p>
          <w:p w:rsidR="00584299" w:rsidRPr="00B96732" w:rsidRDefault="008A2635" w:rsidP="00E97E8B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191DA5">
              <w:rPr>
                <w:b/>
                <w:sz w:val="20"/>
              </w:rPr>
              <w:t>15.10</w:t>
            </w:r>
            <w:r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191DA5">
              <w:rPr>
                <w:b/>
                <w:sz w:val="20"/>
              </w:rPr>
              <w:t>пятница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10170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067E99" w:rsidP="00584299">
            <w:pPr>
              <w:spacing w:before="420"/>
              <w:jc w:val="center"/>
              <w:rPr>
                <w:sz w:val="20"/>
              </w:rPr>
            </w:pPr>
            <w:r w:rsidRPr="00067E99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4pt;height:69.25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E444BB" w:rsidRPr="00B96732" w:rsidRDefault="00E444BB" w:rsidP="00E444BB">
      <w:pPr>
        <w:jc w:val="right"/>
        <w:rPr>
          <w:sz w:val="20"/>
        </w:rPr>
      </w:pP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</w:t>
      </w:r>
      <w:r w:rsidR="00A97BA5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Pr="00B96732">
        <w:rPr>
          <w:sz w:val="20"/>
        </w:rPr>
        <w:t xml:space="preserve">Учредитель: </w:t>
      </w:r>
      <w:r>
        <w:rPr>
          <w:sz w:val="20"/>
        </w:rPr>
        <w:t xml:space="preserve"> </w:t>
      </w:r>
      <w:r w:rsidR="009A0C03">
        <w:rPr>
          <w:sz w:val="20"/>
        </w:rPr>
        <w:t>Администрация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</w:t>
      </w:r>
      <w:r w:rsidR="00A97BA5">
        <w:rPr>
          <w:sz w:val="20"/>
        </w:rPr>
        <w:t xml:space="preserve">                         </w:t>
      </w:r>
      <w:r w:rsidR="009A0C03">
        <w:rPr>
          <w:sz w:val="20"/>
        </w:rPr>
        <w:t>Озерского сельского поселения</w:t>
      </w:r>
      <w:r>
        <w:rPr>
          <w:sz w:val="20"/>
        </w:rPr>
        <w:t xml:space="preserve">   </w:t>
      </w:r>
    </w:p>
    <w:p w:rsidR="00E444BB" w:rsidRPr="00B96732" w:rsidRDefault="009A0C03" w:rsidP="00A97BA5">
      <w:pPr>
        <w:jc w:val="both"/>
        <w:rPr>
          <w:sz w:val="20"/>
        </w:rPr>
      </w:pPr>
      <w:r>
        <w:rPr>
          <w:sz w:val="20"/>
        </w:rPr>
        <w:t xml:space="preserve"> Озерского сельского поселения                                                                   </w:t>
      </w:r>
      <w:r w:rsidR="00E444BB">
        <w:rPr>
          <w:sz w:val="20"/>
        </w:rPr>
        <w:t xml:space="preserve">           </w:t>
      </w:r>
      <w:r w:rsidR="00E444BB" w:rsidRPr="00B96732">
        <w:rPr>
          <w:sz w:val="20"/>
        </w:rPr>
        <w:t>Бутурлиновского муниципального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</w:t>
      </w:r>
      <w:r w:rsidR="00A97BA5">
        <w:rPr>
          <w:sz w:val="20"/>
        </w:rPr>
        <w:t xml:space="preserve"> </w:t>
      </w:r>
      <w:r>
        <w:rPr>
          <w:sz w:val="20"/>
        </w:rPr>
        <w:t xml:space="preserve"> </w:t>
      </w:r>
      <w:r w:rsidR="009A0C03">
        <w:rPr>
          <w:sz w:val="20"/>
        </w:rPr>
        <w:t>района</w:t>
      </w:r>
      <w:r>
        <w:rPr>
          <w:sz w:val="20"/>
        </w:rPr>
        <w:t xml:space="preserve">  </w:t>
      </w:r>
      <w:r w:rsidR="009A0C03">
        <w:rPr>
          <w:sz w:val="20"/>
        </w:rPr>
        <w:t>Воронежской области</w:t>
      </w:r>
      <w:r>
        <w:rPr>
          <w:sz w:val="20"/>
        </w:rPr>
        <w:t xml:space="preserve">                                 </w:t>
      </w:r>
      <w:r w:rsidR="009A0C03">
        <w:rPr>
          <w:sz w:val="20"/>
        </w:rPr>
        <w:t xml:space="preserve">                               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</w:t>
      </w:r>
      <w:r w:rsidR="009A0C03">
        <w:rPr>
          <w:sz w:val="20"/>
        </w:rPr>
        <w:t xml:space="preserve">                  </w:t>
      </w:r>
      <w:r w:rsidR="00A97BA5">
        <w:rPr>
          <w:sz w:val="20"/>
        </w:rPr>
        <w:t xml:space="preserve">   </w:t>
      </w:r>
      <w:r w:rsidR="009A0C03">
        <w:rPr>
          <w:sz w:val="20"/>
        </w:rPr>
        <w:t xml:space="preserve"> по адресу: </w:t>
      </w:r>
      <w:r w:rsidRPr="00B96732">
        <w:rPr>
          <w:sz w:val="20"/>
        </w:rPr>
        <w:t xml:space="preserve">   </w:t>
      </w:r>
      <w:r w:rsidR="009A0C03">
        <w:rPr>
          <w:sz w:val="20"/>
        </w:rPr>
        <w:t>397532</w:t>
      </w:r>
      <w:r w:rsidRPr="00B96732">
        <w:rPr>
          <w:sz w:val="20"/>
        </w:rPr>
        <w:t xml:space="preserve">                                                                                           </w:t>
      </w:r>
    </w:p>
    <w:p w:rsidR="00E444BB" w:rsidRDefault="009A0C03" w:rsidP="00A97BA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A97BA5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E444BB" w:rsidRPr="00B96732">
        <w:rPr>
          <w:sz w:val="20"/>
        </w:rPr>
        <w:t>Воронежская</w:t>
      </w:r>
      <w:r>
        <w:rPr>
          <w:sz w:val="20"/>
        </w:rPr>
        <w:t xml:space="preserve"> область,</w:t>
      </w:r>
    </w:p>
    <w:p w:rsidR="00E444BB" w:rsidRPr="00B96732" w:rsidRDefault="009A0C03" w:rsidP="00A97BA5">
      <w:pPr>
        <w:ind w:left="6663" w:hanging="666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A97BA5">
        <w:rPr>
          <w:sz w:val="20"/>
        </w:rPr>
        <w:t xml:space="preserve">   </w:t>
      </w:r>
      <w:r>
        <w:rPr>
          <w:sz w:val="20"/>
        </w:rPr>
        <w:t xml:space="preserve">  </w:t>
      </w:r>
      <w:r w:rsidR="00E444BB" w:rsidRPr="00B96732">
        <w:rPr>
          <w:sz w:val="20"/>
        </w:rPr>
        <w:t>Бутурлиновский район,</w:t>
      </w:r>
      <w:r>
        <w:rPr>
          <w:sz w:val="20"/>
        </w:rPr>
        <w:t xml:space="preserve"> </w:t>
      </w:r>
      <w:r w:rsidR="00E444BB" w:rsidRPr="00B96732">
        <w:rPr>
          <w:sz w:val="20"/>
        </w:rPr>
        <w:t>село Озёрки</w:t>
      </w:r>
    </w:p>
    <w:p w:rsidR="00E444BB" w:rsidRPr="00B96732" w:rsidRDefault="00E444BB" w:rsidP="00A97BA5">
      <w:pPr>
        <w:ind w:left="4680" w:hanging="4680"/>
        <w:jc w:val="both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E444BB" w:rsidRPr="00B96732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</w:t>
      </w:r>
    </w:p>
    <w:p w:rsidR="00EA128E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Тираж: 3 экз.  </w:t>
      </w:r>
    </w:p>
    <w:p w:rsidR="00584299" w:rsidRPr="00B96732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E444BB" w:rsidRPr="00B96732">
        <w:rPr>
          <w:sz w:val="20"/>
        </w:rPr>
        <w:t>Объем:</w:t>
      </w:r>
      <w:r w:rsidR="00181813">
        <w:rPr>
          <w:sz w:val="20"/>
        </w:rPr>
        <w:t xml:space="preserve"> 12</w:t>
      </w:r>
      <w:r w:rsidR="00E444BB" w:rsidRPr="00B96732">
        <w:rPr>
          <w:sz w:val="20"/>
        </w:rPr>
        <w:t xml:space="preserve"> </w:t>
      </w:r>
      <w:r w:rsidR="00E444BB">
        <w:rPr>
          <w:sz w:val="20"/>
        </w:rPr>
        <w:t>листов</w:t>
      </w:r>
      <w:r w:rsidR="00E444BB">
        <w:rPr>
          <w:sz w:val="20"/>
        </w:rPr>
        <w:tab/>
      </w:r>
      <w:r w:rsidR="00584299"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Default="00584299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Pr="00B96732" w:rsidRDefault="009A0C03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346" w:type="dxa"/>
        <w:tblInd w:w="108" w:type="dxa"/>
        <w:tblLook w:val="01E0"/>
      </w:tblPr>
      <w:tblGrid>
        <w:gridCol w:w="9346"/>
      </w:tblGrid>
      <w:tr w:rsidR="00584299" w:rsidRPr="00B96732" w:rsidTr="002379F9">
        <w:trPr>
          <w:trHeight w:val="320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E97E8B" w:rsidRDefault="00E97E8B" w:rsidP="00584299">
      <w:pPr>
        <w:pStyle w:val="FR1"/>
        <w:spacing w:before="0"/>
        <w:jc w:val="center"/>
        <w:rPr>
          <w:b/>
        </w:rPr>
      </w:pPr>
    </w:p>
    <w:p w:rsidR="00E97E8B" w:rsidRDefault="00E97E8B" w:rsidP="00584299">
      <w:pPr>
        <w:pStyle w:val="FR1"/>
        <w:spacing w:before="0"/>
        <w:jc w:val="center"/>
        <w:rPr>
          <w:b/>
        </w:rPr>
      </w:pPr>
    </w:p>
    <w:p w:rsidR="00E97E8B" w:rsidRPr="002379F9" w:rsidRDefault="00E97E8B" w:rsidP="00584299">
      <w:pPr>
        <w:pStyle w:val="FR1"/>
        <w:spacing w:before="0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995" w:type="dxa"/>
        <w:tblLook w:val="01E0"/>
      </w:tblPr>
      <w:tblGrid>
        <w:gridCol w:w="959"/>
        <w:gridCol w:w="7148"/>
        <w:gridCol w:w="1888"/>
      </w:tblGrid>
      <w:tr w:rsidR="00584299" w:rsidRPr="00B96732" w:rsidTr="00535D7E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535D7E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5728D5" w:rsidP="00C544EA">
            <w:pPr>
              <w:spacing w:before="420"/>
              <w:jc w:val="center"/>
              <w:rPr>
                <w:sz w:val="22"/>
                <w:szCs w:val="22"/>
              </w:rPr>
            </w:pPr>
            <w:r w:rsidRPr="009A0C03">
              <w:rPr>
                <w:sz w:val="22"/>
                <w:szCs w:val="22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B" w:rsidRPr="0003534B" w:rsidRDefault="00191DA5" w:rsidP="0003534B">
            <w:pPr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Решение №46</w:t>
            </w:r>
            <w:r w:rsidR="0003534B" w:rsidRPr="009920AD">
              <w:rPr>
                <w:b/>
                <w:sz w:val="28"/>
                <w:szCs w:val="28"/>
              </w:rPr>
              <w:t xml:space="preserve"> </w:t>
            </w:r>
            <w:r w:rsidR="0003534B" w:rsidRPr="0003534B">
              <w:rPr>
                <w:sz w:val="28"/>
                <w:szCs w:val="28"/>
              </w:rPr>
              <w:t xml:space="preserve">Об утверждении Положения о муниципальном контроле в сфере благоустройства в Озёрском  сельском поселении Бутурлиновского муниципального района  </w:t>
            </w:r>
          </w:p>
          <w:p w:rsidR="00E97E8B" w:rsidRPr="00684833" w:rsidRDefault="00E97E8B" w:rsidP="00E97E8B">
            <w:pPr>
              <w:pStyle w:val="Con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584299" w:rsidRPr="009A0C03" w:rsidRDefault="00584299" w:rsidP="00E97E8B">
            <w:pPr>
              <w:pStyle w:val="ConsPlusNormal"/>
              <w:widowControl/>
              <w:ind w:firstLine="0"/>
              <w:jc w:val="both"/>
              <w:rPr>
                <w:rStyle w:val="FontStyle12"/>
                <w:i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03534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A97BA5">
              <w:rPr>
                <w:sz w:val="22"/>
                <w:szCs w:val="22"/>
              </w:rPr>
              <w:t>7</w:t>
            </w:r>
          </w:p>
        </w:tc>
      </w:tr>
      <w:tr w:rsidR="00191DA5" w:rsidRPr="00B96732" w:rsidTr="00535D7E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B" w:rsidRPr="0003534B" w:rsidRDefault="00191DA5" w:rsidP="0003534B">
            <w:pPr>
              <w:tabs>
                <w:tab w:val="left" w:pos="5387"/>
              </w:tabs>
              <w:ind w:right="-47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Решение №47</w:t>
            </w:r>
            <w:r w:rsidR="0003534B" w:rsidRPr="0003534B">
              <w:rPr>
                <w:b/>
                <w:sz w:val="28"/>
                <w:szCs w:val="28"/>
              </w:rPr>
              <w:t xml:space="preserve"> </w:t>
            </w:r>
            <w:r w:rsidR="0003534B" w:rsidRPr="0003534B">
              <w:rPr>
                <w:sz w:val="28"/>
                <w:szCs w:val="28"/>
              </w:rPr>
              <w:t>О внесении изменений в решение Совета народных депутатов  Озёрского сельского поселения от 14.10.2016 г. № 68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      </w:r>
          </w:p>
          <w:p w:rsidR="00191DA5" w:rsidRPr="00684833" w:rsidRDefault="00191DA5" w:rsidP="00E97E8B">
            <w:pPr>
              <w:pStyle w:val="Con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A97BA5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1DA5" w:rsidRPr="00B96732" w:rsidTr="00535D7E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B" w:rsidRPr="0003534B" w:rsidRDefault="00191DA5" w:rsidP="0003534B">
            <w:pPr>
              <w:rPr>
                <w:sz w:val="28"/>
                <w:szCs w:val="28"/>
                <w:lang w:eastAsia="ar-SA"/>
              </w:rPr>
            </w:pPr>
            <w:r>
              <w:rPr>
                <w:sz w:val="26"/>
                <w:szCs w:val="26"/>
              </w:rPr>
              <w:t>Решение №48</w:t>
            </w:r>
            <w:r w:rsidR="0003534B" w:rsidRPr="005D32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03534B" w:rsidRPr="0003534B">
              <w:rPr>
                <w:sz w:val="28"/>
                <w:szCs w:val="28"/>
                <w:lang w:eastAsia="ar-SA"/>
              </w:rPr>
              <w:t>О введении в действие земельного</w:t>
            </w:r>
            <w:r w:rsidR="0003534B">
              <w:rPr>
                <w:sz w:val="28"/>
                <w:szCs w:val="28"/>
                <w:lang w:eastAsia="ar-SA"/>
              </w:rPr>
              <w:t xml:space="preserve"> </w:t>
            </w:r>
            <w:r w:rsidR="0003534B" w:rsidRPr="0003534B">
              <w:rPr>
                <w:sz w:val="28"/>
                <w:szCs w:val="28"/>
                <w:lang w:eastAsia="ar-SA"/>
              </w:rPr>
              <w:t xml:space="preserve">налога в Озёрском  сельском </w:t>
            </w:r>
            <w:r w:rsidR="0003534B">
              <w:rPr>
                <w:sz w:val="28"/>
                <w:szCs w:val="28"/>
                <w:lang w:eastAsia="ar-SA"/>
              </w:rPr>
              <w:t xml:space="preserve"> </w:t>
            </w:r>
            <w:r w:rsidR="0003534B" w:rsidRPr="0003534B">
              <w:rPr>
                <w:sz w:val="28"/>
                <w:szCs w:val="28"/>
                <w:lang w:eastAsia="ar-SA"/>
              </w:rPr>
              <w:t xml:space="preserve">поселении, установление ставок </w:t>
            </w:r>
          </w:p>
          <w:p w:rsidR="0003534B" w:rsidRPr="0003534B" w:rsidRDefault="0003534B" w:rsidP="0003534B">
            <w:pPr>
              <w:rPr>
                <w:sz w:val="28"/>
                <w:szCs w:val="28"/>
                <w:lang w:eastAsia="ar-SA"/>
              </w:rPr>
            </w:pPr>
            <w:r w:rsidRPr="0003534B">
              <w:rPr>
                <w:sz w:val="28"/>
                <w:szCs w:val="28"/>
                <w:lang w:eastAsia="ar-SA"/>
              </w:rPr>
              <w:t xml:space="preserve">и сроков уплаты. </w:t>
            </w:r>
          </w:p>
          <w:p w:rsidR="00191DA5" w:rsidRPr="00684833" w:rsidRDefault="00191DA5" w:rsidP="00E97E8B">
            <w:pPr>
              <w:pStyle w:val="Con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A97BA5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3534B">
              <w:rPr>
                <w:sz w:val="22"/>
                <w:szCs w:val="22"/>
              </w:rPr>
              <w:t>11</w:t>
            </w:r>
          </w:p>
        </w:tc>
      </w:tr>
    </w:tbl>
    <w:p w:rsidR="00584299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181813">
      <w:pPr>
        <w:tabs>
          <w:tab w:val="left" w:pos="3160"/>
        </w:tabs>
        <w:ind w:right="-992"/>
        <w:jc w:val="center"/>
        <w:rPr>
          <w:sz w:val="20"/>
        </w:rPr>
      </w:pPr>
    </w:p>
    <w:p w:rsidR="0003534B" w:rsidRPr="00181813" w:rsidRDefault="0003534B" w:rsidP="00181813">
      <w:pPr>
        <w:ind w:left="426" w:right="139"/>
        <w:jc w:val="center"/>
        <w:rPr>
          <w:i/>
          <w:iCs/>
          <w:sz w:val="22"/>
          <w:szCs w:val="22"/>
        </w:rPr>
      </w:pPr>
      <w:r w:rsidRPr="00181813">
        <w:rPr>
          <w:noProof/>
          <w:sz w:val="22"/>
          <w:szCs w:val="22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4B" w:rsidRPr="00181813" w:rsidRDefault="0003534B" w:rsidP="00181813">
      <w:pPr>
        <w:spacing w:line="252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Совет народных депутатов</w:t>
      </w:r>
    </w:p>
    <w:p w:rsidR="0003534B" w:rsidRPr="00181813" w:rsidRDefault="0003534B" w:rsidP="00181813">
      <w:pPr>
        <w:spacing w:line="252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Озёрского  сельского поселения</w:t>
      </w:r>
    </w:p>
    <w:p w:rsidR="0003534B" w:rsidRPr="00181813" w:rsidRDefault="0003534B" w:rsidP="00181813">
      <w:pPr>
        <w:spacing w:line="252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Бутурлиновского муниципального района</w:t>
      </w:r>
    </w:p>
    <w:p w:rsidR="0003534B" w:rsidRPr="00181813" w:rsidRDefault="0003534B" w:rsidP="00181813">
      <w:pPr>
        <w:keepNext/>
        <w:spacing w:line="252" w:lineRule="auto"/>
        <w:ind w:left="426" w:right="139"/>
        <w:jc w:val="center"/>
        <w:outlineLvl w:val="0"/>
        <w:rPr>
          <w:b/>
          <w:bCs/>
          <w:i/>
          <w:sz w:val="22"/>
          <w:szCs w:val="22"/>
        </w:rPr>
      </w:pPr>
      <w:r w:rsidRPr="00181813">
        <w:rPr>
          <w:b/>
          <w:bCs/>
          <w:i/>
          <w:sz w:val="22"/>
          <w:szCs w:val="22"/>
        </w:rPr>
        <w:t>Воронежской области</w:t>
      </w:r>
    </w:p>
    <w:p w:rsidR="0003534B" w:rsidRPr="00181813" w:rsidRDefault="0003534B" w:rsidP="00181813">
      <w:pPr>
        <w:keepNext/>
        <w:spacing w:before="380"/>
        <w:ind w:left="426" w:right="139"/>
        <w:jc w:val="center"/>
        <w:outlineLvl w:val="1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РЕШЕНИЕ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  <w:u w:val="single"/>
        </w:rPr>
      </w:pPr>
      <w:r w:rsidRPr="00181813">
        <w:rPr>
          <w:sz w:val="22"/>
          <w:szCs w:val="22"/>
          <w:u w:val="single"/>
        </w:rPr>
        <w:t>от 15 октября 2021 г. № 46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        с. Озёрки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b/>
          <w:sz w:val="22"/>
          <w:szCs w:val="22"/>
        </w:rPr>
        <w:t xml:space="preserve">Об утверждении Положения о муниципальном контроле в сфере благоустройства в Озёрском  сельском поселении Бутурлиновского муниципального района  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В соответствии со статьей 16 Федерального закона от 6 октября 2003 года№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Уставом Озёрского сельского поселения, </w:t>
      </w:r>
      <w:r w:rsidRPr="00181813">
        <w:rPr>
          <w:rFonts w:eastAsia="Calibri"/>
          <w:sz w:val="22"/>
          <w:szCs w:val="22"/>
        </w:rPr>
        <w:t xml:space="preserve">Совет народных депутатов Озёрского сельского поселения Бутурлиновского муниципального района Воронежской области </w:t>
      </w:r>
    </w:p>
    <w:p w:rsidR="0003534B" w:rsidRPr="00181813" w:rsidRDefault="00A97BA5" w:rsidP="00181813">
      <w:pPr>
        <w:ind w:left="426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03534B" w:rsidRPr="00181813">
        <w:rPr>
          <w:sz w:val="22"/>
          <w:szCs w:val="22"/>
        </w:rPr>
        <w:t>Р Е Ш И Л :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1. Утвердить Положение о муниципальном контроле в сфере благоустройства в Озёрском сельском поселении Бутурлиновского муниципального района  согласно приложению к настоящему решению.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2. Опубликовать настоящее решение в Вестнике муниципальных правовых актов Озёрского сельского поселения Бутурлиновского муниципального района.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3</w:t>
      </w:r>
      <w:bookmarkStart w:id="0" w:name="_GoBack"/>
      <w:bookmarkEnd w:id="0"/>
      <w:r w:rsidRPr="00181813">
        <w:rPr>
          <w:sz w:val="22"/>
          <w:szCs w:val="22"/>
        </w:rPr>
        <w:t>. Настоящее решение вступает в силу с 01 января 2022 года.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</w:p>
    <w:p w:rsidR="0003534B" w:rsidRPr="00181813" w:rsidRDefault="0003534B" w:rsidP="00181813">
      <w:pPr>
        <w:pStyle w:val="af4"/>
        <w:ind w:left="426" w:right="139"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af4"/>
        <w:ind w:left="426" w:right="139"/>
        <w:jc w:val="both"/>
        <w:rPr>
          <w:rFonts w:ascii="Times New Roman" w:hAnsi="Times New Roman"/>
        </w:rPr>
      </w:pPr>
      <w:r w:rsidRPr="00181813">
        <w:rPr>
          <w:rFonts w:ascii="Times New Roman" w:hAnsi="Times New Roman"/>
        </w:rPr>
        <w:t>Глава Озёрского сельского поселения                     В.А.Загонов</w:t>
      </w:r>
    </w:p>
    <w:p w:rsidR="0003534B" w:rsidRPr="00181813" w:rsidRDefault="0003534B" w:rsidP="00181813">
      <w:pPr>
        <w:pStyle w:val="af4"/>
        <w:ind w:left="426" w:right="139"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af4"/>
        <w:ind w:left="426" w:right="139"/>
        <w:jc w:val="both"/>
        <w:rPr>
          <w:rFonts w:ascii="Times New Roman" w:hAnsi="Times New Roman"/>
        </w:rPr>
      </w:pPr>
      <w:r w:rsidRPr="00181813">
        <w:rPr>
          <w:rFonts w:ascii="Times New Roman" w:hAnsi="Times New Roman"/>
        </w:rPr>
        <w:t>Председатель Совета народных депутатов</w:t>
      </w:r>
    </w:p>
    <w:p w:rsidR="0003534B" w:rsidRPr="00181813" w:rsidRDefault="0003534B" w:rsidP="00181813">
      <w:pPr>
        <w:pStyle w:val="af4"/>
        <w:ind w:left="426" w:right="139"/>
        <w:jc w:val="both"/>
        <w:rPr>
          <w:rFonts w:ascii="Times New Roman" w:hAnsi="Times New Roman"/>
        </w:rPr>
      </w:pPr>
      <w:r w:rsidRPr="00181813">
        <w:rPr>
          <w:rFonts w:ascii="Times New Roman" w:hAnsi="Times New Roman"/>
        </w:rPr>
        <w:t>Озёрского сельского поселения                                         И.В.Шелковникова</w:t>
      </w:r>
    </w:p>
    <w:p w:rsidR="0003534B" w:rsidRPr="00181813" w:rsidRDefault="0003534B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  <w:r w:rsidRPr="00181813">
        <w:rPr>
          <w:rFonts w:ascii="Times New Roman" w:hAnsi="Times New Roman"/>
        </w:rPr>
        <w:tab/>
      </w:r>
    </w:p>
    <w:p w:rsidR="0003534B" w:rsidRPr="00181813" w:rsidRDefault="0003534B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03534B" w:rsidRDefault="0003534B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181813" w:rsidRPr="00181813" w:rsidRDefault="00181813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af4"/>
        <w:tabs>
          <w:tab w:val="left" w:pos="4035"/>
        </w:tabs>
        <w:ind w:left="426" w:right="139"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af4"/>
        <w:tabs>
          <w:tab w:val="left" w:pos="4035"/>
        </w:tabs>
        <w:ind w:left="426" w:right="139"/>
        <w:jc w:val="right"/>
        <w:rPr>
          <w:rFonts w:ascii="Times New Roman" w:eastAsia="Calibri" w:hAnsi="Times New Roman"/>
        </w:rPr>
      </w:pPr>
      <w:r w:rsidRPr="0018181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="00181813">
        <w:rPr>
          <w:rFonts w:ascii="Times New Roman" w:hAnsi="Times New Roman"/>
        </w:rPr>
        <w:t xml:space="preserve">                                     </w:t>
      </w:r>
      <w:r w:rsidRPr="00181813">
        <w:rPr>
          <w:rFonts w:ascii="Times New Roman" w:hAnsi="Times New Roman"/>
        </w:rPr>
        <w:t xml:space="preserve">  </w:t>
      </w:r>
      <w:r w:rsidRPr="00181813">
        <w:rPr>
          <w:rFonts w:ascii="Times New Roman" w:eastAsia="Calibri" w:hAnsi="Times New Roman"/>
        </w:rPr>
        <w:t xml:space="preserve">Приложение к решению </w:t>
      </w:r>
    </w:p>
    <w:p w:rsidR="0003534B" w:rsidRPr="00181813" w:rsidRDefault="0003534B" w:rsidP="00181813">
      <w:pPr>
        <w:pStyle w:val="af4"/>
        <w:ind w:left="426" w:right="139"/>
        <w:jc w:val="right"/>
        <w:rPr>
          <w:rFonts w:ascii="Times New Roman" w:eastAsia="Calibri" w:hAnsi="Times New Roman"/>
        </w:rPr>
      </w:pPr>
      <w:r w:rsidRPr="00181813">
        <w:rPr>
          <w:rFonts w:ascii="Times New Roman" w:eastAsia="Calibri" w:hAnsi="Times New Roman"/>
        </w:rPr>
        <w:t xml:space="preserve">Совета народных депутатов </w:t>
      </w:r>
    </w:p>
    <w:p w:rsidR="0003534B" w:rsidRPr="00181813" w:rsidRDefault="0003534B" w:rsidP="00181813">
      <w:pPr>
        <w:pStyle w:val="af4"/>
        <w:ind w:left="426" w:right="139"/>
        <w:jc w:val="right"/>
        <w:rPr>
          <w:rFonts w:ascii="Times New Roman" w:eastAsia="Calibri" w:hAnsi="Times New Roman"/>
        </w:rPr>
      </w:pPr>
      <w:r w:rsidRPr="00181813">
        <w:rPr>
          <w:rFonts w:ascii="Times New Roman" w:eastAsia="Calibri" w:hAnsi="Times New Roman"/>
        </w:rPr>
        <w:t>Озёрского сельского поселения</w:t>
      </w:r>
    </w:p>
    <w:p w:rsidR="0003534B" w:rsidRPr="00181813" w:rsidRDefault="0003534B" w:rsidP="00181813">
      <w:pPr>
        <w:pStyle w:val="af4"/>
        <w:ind w:left="426" w:right="139"/>
        <w:jc w:val="right"/>
        <w:rPr>
          <w:rFonts w:ascii="Times New Roman" w:eastAsia="Calibri" w:hAnsi="Times New Roman"/>
        </w:rPr>
      </w:pPr>
      <w:r w:rsidRPr="00181813">
        <w:rPr>
          <w:rFonts w:ascii="Times New Roman" w:eastAsia="Calibri" w:hAnsi="Times New Roman"/>
        </w:rPr>
        <w:t>от 15.10.2021 года № 46</w:t>
      </w:r>
    </w:p>
    <w:p w:rsidR="0003534B" w:rsidRPr="00181813" w:rsidRDefault="0003534B" w:rsidP="00181813">
      <w:pPr>
        <w:tabs>
          <w:tab w:val="left" w:pos="3165"/>
          <w:tab w:val="left" w:pos="3299"/>
        </w:tabs>
        <w:ind w:left="426" w:right="139"/>
        <w:contextualSpacing/>
        <w:jc w:val="right"/>
        <w:rPr>
          <w:rFonts w:eastAsia="Calibri"/>
          <w:sz w:val="22"/>
          <w:szCs w:val="22"/>
        </w:rPr>
      </w:pPr>
    </w:p>
    <w:p w:rsidR="0003534B" w:rsidRPr="00181813" w:rsidRDefault="0003534B" w:rsidP="00181813">
      <w:pPr>
        <w:tabs>
          <w:tab w:val="left" w:pos="3165"/>
          <w:tab w:val="left" w:pos="3299"/>
        </w:tabs>
        <w:ind w:left="426" w:right="139"/>
        <w:contextualSpacing/>
        <w:jc w:val="both"/>
        <w:rPr>
          <w:rFonts w:eastAsia="Calibri"/>
          <w:sz w:val="22"/>
          <w:szCs w:val="22"/>
        </w:rPr>
      </w:pPr>
    </w:p>
    <w:p w:rsidR="0003534B" w:rsidRPr="00181813" w:rsidRDefault="0003534B" w:rsidP="00181813">
      <w:pPr>
        <w:pStyle w:val="af4"/>
        <w:ind w:left="426" w:right="139" w:firstLine="709"/>
        <w:contextualSpacing/>
        <w:jc w:val="both"/>
        <w:rPr>
          <w:rFonts w:ascii="Times New Roman" w:hAnsi="Times New Roman"/>
        </w:rPr>
      </w:pPr>
      <w:r w:rsidRPr="00181813">
        <w:rPr>
          <w:rFonts w:ascii="Times New Roman" w:hAnsi="Times New Roman"/>
        </w:rPr>
        <w:t xml:space="preserve">Положение о муниципальном контроле в сфере благоустройства в Озёрском  сельском поселении Бутурлиновского муниципального района  </w:t>
      </w:r>
    </w:p>
    <w:p w:rsidR="0003534B" w:rsidRPr="00181813" w:rsidRDefault="0003534B" w:rsidP="00181813">
      <w:pPr>
        <w:pStyle w:val="af4"/>
        <w:ind w:left="426" w:right="139" w:firstLine="709"/>
        <w:contextualSpacing/>
        <w:jc w:val="both"/>
        <w:rPr>
          <w:rFonts w:ascii="Times New Roman" w:hAnsi="Times New Roman"/>
        </w:rPr>
      </w:pP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b/>
          <w:color w:val="000000"/>
          <w:sz w:val="22"/>
          <w:szCs w:val="22"/>
        </w:rPr>
      </w:pPr>
      <w:r w:rsidRPr="00181813">
        <w:rPr>
          <w:b/>
          <w:color w:val="000000"/>
          <w:sz w:val="22"/>
          <w:szCs w:val="22"/>
        </w:rPr>
        <w:t>I. Общие положения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устанавливает порядок организации и осуществления муниципального контроля в сфере благоустройства</w:t>
      </w:r>
      <w:r w:rsidRPr="00181813">
        <w:rPr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181813">
        <w:rPr>
          <w:color w:val="000000"/>
          <w:sz w:val="22"/>
          <w:szCs w:val="22"/>
          <w:shd w:val="clear" w:color="auto" w:fill="FFFFFF"/>
        </w:rPr>
        <w:t>(далее – муниципальный контроль).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2. Предметом муниципального контроля является соблюдение правил благоустройства территории Озёрского сельского поселения Бутурлиновского района (далее – поселения),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181813">
        <w:rPr>
          <w:color w:val="000000"/>
          <w:sz w:val="22"/>
          <w:szCs w:val="22"/>
          <w:shd w:val="clear" w:color="auto" w:fill="FFFFFF"/>
        </w:rPr>
        <w:t>2.1. 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3.</w:t>
      </w:r>
      <w:r w:rsidRPr="00181813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181813">
        <w:rPr>
          <w:color w:val="000000"/>
          <w:sz w:val="22"/>
          <w:szCs w:val="22"/>
          <w:shd w:val="clear" w:color="auto" w:fill="FFFFFF"/>
        </w:rPr>
        <w:t>Уполномоченным органом, осуществляющим муниципальный контроль, является Администрация Озёрского сельского поселения (далее – Администрация).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181813">
        <w:rPr>
          <w:color w:val="000000"/>
          <w:sz w:val="22"/>
          <w:szCs w:val="22"/>
          <w:shd w:val="clear" w:color="auto" w:fill="FFFFFF"/>
        </w:rPr>
        <w:t>4. Должностными лицами, уполномоченными на осуществление от имени Администрации муниципального контроля в сфере благоустройства, являются Глава поселения, а также должностные лица органа Администрации, уполномоченного в сфере благоустройства, определенные распоряжением Администрации.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5. Должностными лицами, уполномоченными на принятие решений о проведении контрольных мероприятий являются: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Глава Озёрского сельского поселения;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6. Объектами муниципального контроля (далее – объект контроля) являются: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требования(далее - производственные объекты).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7. Учет объектов контроля осуществляется  Главой поселения 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 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 получаемой в рамках межведомственного взаимодействия, а также общедоступной информации.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b/>
          <w:color w:val="000000"/>
          <w:sz w:val="22"/>
          <w:szCs w:val="22"/>
        </w:rPr>
      </w:pPr>
      <w:r w:rsidRPr="00181813">
        <w:rPr>
          <w:b/>
          <w:color w:val="000000"/>
          <w:sz w:val="22"/>
          <w:szCs w:val="22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8. Система оценки и управления рисками при осуществлении муниципального контроля не применяется.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b/>
          <w:color w:val="000000"/>
          <w:sz w:val="22"/>
          <w:szCs w:val="22"/>
        </w:rPr>
      </w:pPr>
      <w:r w:rsidRPr="00181813">
        <w:rPr>
          <w:b/>
          <w:color w:val="000000"/>
          <w:sz w:val="22"/>
          <w:szCs w:val="22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lastRenderedPageBreak/>
        <w:t>9. При осуществлении муниципального контроля</w:t>
      </w:r>
      <w:r w:rsidRPr="00181813">
        <w:rPr>
          <w:i/>
          <w:iCs/>
          <w:color w:val="C9211E"/>
          <w:sz w:val="22"/>
          <w:szCs w:val="22"/>
          <w:shd w:val="clear" w:color="auto" w:fill="FFFFFF"/>
          <w:vertAlign w:val="superscript"/>
        </w:rPr>
        <w:t> </w:t>
      </w:r>
      <w:r w:rsidRPr="00181813">
        <w:rPr>
          <w:color w:val="000000"/>
          <w:sz w:val="22"/>
          <w:szCs w:val="22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информирование;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консультирование.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Информирование осуществляется посредством размещения соответствующих сведений на официальном сайте муниципального образования 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11.2. Должностное лицо Администрации осуществляет консультирование (в письменной и устной формах) по следующим вопросам: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6) иные вопросы, касающиеся муниципального контроля.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 законом от 02.05.2006 № 59-ФЗ «О порядке рассмотрения обращений граждан Российской Федерации».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 Главой поселения.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b/>
          <w:bCs/>
          <w:color w:val="000000"/>
          <w:sz w:val="22"/>
          <w:szCs w:val="22"/>
          <w:shd w:val="clear" w:color="auto" w:fill="FFFFFF"/>
        </w:rPr>
        <w:t>IV. Осуществление муниципального контроля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12. Муниципальный контроль осуществляется без проведения плановых контрольных мероприятий.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13.1. Контрольными мероприятиями осуществляемыми при взаимодействии с контролируемым лицом являются: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инспекционный визит;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документарная проверка;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 выездная проверка.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13.2. Контрольными мероприятиями осуществляемыми без взаимодействия с контролируемым лицом являются: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наблюдение за соблюдением обязательных требований (мониторинг безопасности);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выездное обследование.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lastRenderedPageBreak/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 осмотр;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 опрос;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 получение письменных объяснений;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4) инструментальное обследование;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получение письменных объяснений;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истребование документов.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17. В ходе выездной проверки могут совершаться следующие контрольные действия: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осмотр;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опрос;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 получение письменных объяснений;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4) истребование документов,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5) инструментальное обследование.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и которая для микропредприятия не может продолжаться более 40 часов.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осмотр;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инструментальное обследование (с применением видеозаписи).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19. 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20.4. Фотографии, аудио- и видеозаписи, используемые для фиксации доказательств нарушения обязательных требований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lastRenderedPageBreak/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b/>
          <w:bCs/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b/>
          <w:bCs/>
          <w:color w:val="000000"/>
          <w:sz w:val="22"/>
          <w:szCs w:val="22"/>
          <w:shd w:val="clear" w:color="auto" w:fill="FFFFFF"/>
        </w:rPr>
        <w:t>V. Результаты контрольного мероприятия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b/>
          <w:bCs/>
          <w:color w:val="000000"/>
          <w:sz w:val="22"/>
          <w:szCs w:val="22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</w:rPr>
        <w:t> 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24. Досудебное обжалование решений 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25. Жалоба на решение Администрации, действия (бездействие) ее должностных лиц рассматривается Главой поселения.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26. 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  поселения 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 системе электронного документооборота.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28.2. Контролируемому лицу выдается под личную подпись расписка о приеме жалобы.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03534B" w:rsidRPr="00181813" w:rsidRDefault="0003534B" w:rsidP="00181813">
      <w:pPr>
        <w:pStyle w:val="normalweb"/>
        <w:spacing w:before="0" w:beforeAutospacing="0" w:after="0" w:afterAutospacing="0"/>
        <w:ind w:left="426" w:right="139" w:firstLine="567"/>
        <w:jc w:val="both"/>
        <w:rPr>
          <w:color w:val="000000"/>
          <w:sz w:val="22"/>
          <w:szCs w:val="22"/>
        </w:rPr>
      </w:pPr>
      <w:r w:rsidRPr="00181813">
        <w:rPr>
          <w:color w:val="000000"/>
          <w:sz w:val="22"/>
          <w:szCs w:val="22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E97E8B" w:rsidRPr="00181813" w:rsidRDefault="00E97E8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3160"/>
        </w:tabs>
        <w:ind w:left="426" w:right="139"/>
        <w:jc w:val="center"/>
        <w:rPr>
          <w:sz w:val="22"/>
          <w:szCs w:val="22"/>
        </w:rPr>
      </w:pPr>
    </w:p>
    <w:p w:rsidR="0003534B" w:rsidRPr="00181813" w:rsidRDefault="0003534B" w:rsidP="00181813">
      <w:pPr>
        <w:ind w:left="426" w:right="139"/>
        <w:jc w:val="center"/>
        <w:rPr>
          <w:noProof/>
          <w:sz w:val="22"/>
          <w:szCs w:val="22"/>
        </w:rPr>
      </w:pPr>
      <w:r w:rsidRPr="00181813">
        <w:rPr>
          <w:noProof/>
          <w:sz w:val="22"/>
          <w:szCs w:val="22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4B" w:rsidRPr="00181813" w:rsidRDefault="0003534B" w:rsidP="00181813">
      <w:pPr>
        <w:spacing w:line="260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Совет народных депутатов</w:t>
      </w:r>
    </w:p>
    <w:p w:rsidR="0003534B" w:rsidRPr="00181813" w:rsidRDefault="0003534B" w:rsidP="00181813">
      <w:pPr>
        <w:spacing w:line="260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Озёрского сельского поселения</w:t>
      </w:r>
    </w:p>
    <w:p w:rsidR="0003534B" w:rsidRPr="00181813" w:rsidRDefault="0003534B" w:rsidP="00181813">
      <w:pPr>
        <w:spacing w:line="260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Бутурлиновского муниципального района</w:t>
      </w:r>
    </w:p>
    <w:p w:rsidR="0003534B" w:rsidRPr="00181813" w:rsidRDefault="0003534B" w:rsidP="00181813">
      <w:pPr>
        <w:spacing w:line="260" w:lineRule="auto"/>
        <w:ind w:left="426" w:right="139"/>
        <w:jc w:val="center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Воронежской области</w:t>
      </w:r>
    </w:p>
    <w:p w:rsidR="0003534B" w:rsidRPr="00181813" w:rsidRDefault="0003534B" w:rsidP="00181813">
      <w:pPr>
        <w:keepNext/>
        <w:spacing w:before="380"/>
        <w:ind w:left="426" w:right="139"/>
        <w:jc w:val="center"/>
        <w:outlineLvl w:val="1"/>
        <w:rPr>
          <w:b/>
          <w:bCs/>
          <w:i/>
          <w:iCs/>
          <w:sz w:val="22"/>
          <w:szCs w:val="22"/>
        </w:rPr>
      </w:pPr>
      <w:r w:rsidRPr="00181813">
        <w:rPr>
          <w:b/>
          <w:bCs/>
          <w:i/>
          <w:iCs/>
          <w:sz w:val="22"/>
          <w:szCs w:val="22"/>
        </w:rPr>
        <w:t>РЕШЕНИЕ</w:t>
      </w:r>
    </w:p>
    <w:p w:rsidR="0003534B" w:rsidRPr="00181813" w:rsidRDefault="0003534B" w:rsidP="00181813">
      <w:pPr>
        <w:ind w:left="426" w:right="139"/>
        <w:jc w:val="both"/>
        <w:rPr>
          <w:bCs/>
          <w:sz w:val="22"/>
          <w:szCs w:val="22"/>
          <w:u w:val="single"/>
        </w:rPr>
      </w:pPr>
      <w:r w:rsidRPr="00181813">
        <w:rPr>
          <w:bCs/>
          <w:sz w:val="22"/>
          <w:szCs w:val="22"/>
        </w:rPr>
        <w:t xml:space="preserve">от  </w:t>
      </w:r>
      <w:r w:rsidRPr="00181813">
        <w:rPr>
          <w:bCs/>
          <w:sz w:val="22"/>
          <w:szCs w:val="22"/>
          <w:u w:val="single"/>
        </w:rPr>
        <w:t xml:space="preserve">15.10.2021 года.  </w:t>
      </w:r>
      <w:r w:rsidRPr="00181813">
        <w:rPr>
          <w:bCs/>
          <w:sz w:val="22"/>
          <w:szCs w:val="22"/>
        </w:rPr>
        <w:t xml:space="preserve"> №47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                 с.Озёрки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tabs>
          <w:tab w:val="left" w:pos="5387"/>
        </w:tabs>
        <w:ind w:left="426" w:right="139"/>
        <w:jc w:val="both"/>
        <w:rPr>
          <w:b/>
          <w:bCs/>
          <w:sz w:val="22"/>
          <w:szCs w:val="22"/>
        </w:rPr>
      </w:pPr>
      <w:r w:rsidRPr="00181813">
        <w:rPr>
          <w:b/>
          <w:sz w:val="22"/>
          <w:szCs w:val="22"/>
        </w:rPr>
        <w:t>О внесении изменений в решение Совета народных депутатов  Озёрского сельского поселения от 14.10.2016 г. № 68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в целях приведения нормативных правовых актов Озёрского  сельского поселения Бутурлиновского муниципального района в соответствие с действующим законодательством Российской Федерации, Совет народных депутатов Озёрского сельского поселения</w:t>
      </w:r>
    </w:p>
    <w:p w:rsidR="0003534B" w:rsidRPr="00181813" w:rsidRDefault="0003534B" w:rsidP="00181813">
      <w:pPr>
        <w:ind w:left="426" w:right="139" w:firstLine="567"/>
        <w:jc w:val="both"/>
        <w:rPr>
          <w:sz w:val="22"/>
          <w:szCs w:val="22"/>
        </w:rPr>
      </w:pPr>
    </w:p>
    <w:p w:rsidR="0003534B" w:rsidRDefault="00A97BA5" w:rsidP="00181813">
      <w:pPr>
        <w:ind w:left="426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03534B" w:rsidRPr="00181813">
        <w:rPr>
          <w:sz w:val="22"/>
          <w:szCs w:val="22"/>
        </w:rPr>
        <w:t>Р Е Ш И Л :</w:t>
      </w:r>
    </w:p>
    <w:p w:rsidR="00A97BA5" w:rsidRPr="00181813" w:rsidRDefault="00A97BA5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1. Внести в решение Совета народных депутатов  Озёрского  сельского поселения от 14.10.2016г. № 68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  изменения, заменив   в пункте 1  Решения слова «по</w:t>
      </w:r>
      <w:r w:rsidR="00181813" w:rsidRPr="00181813">
        <w:rPr>
          <w:sz w:val="22"/>
          <w:szCs w:val="22"/>
        </w:rPr>
        <w:t xml:space="preserve"> состоянию на 01.12.2017</w:t>
      </w:r>
      <w:r w:rsidRPr="00181813">
        <w:rPr>
          <w:sz w:val="22"/>
          <w:szCs w:val="22"/>
        </w:rPr>
        <w:t xml:space="preserve"> г.» словами «по состоянию на 01.12.2018 г.».</w:t>
      </w:r>
    </w:p>
    <w:p w:rsidR="0003534B" w:rsidRPr="00181813" w:rsidRDefault="0003534B" w:rsidP="00181813">
      <w:pPr>
        <w:pStyle w:val="ae"/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2. Опубликовать настоящее решение в официальном периодическом печатном издании «Вестник муниципальных правовых актов Озёрского сельского поселения   Бутурлиновского муниципального района Воронежской области и  иной официальной информации».</w:t>
      </w:r>
    </w:p>
    <w:p w:rsidR="0003534B" w:rsidRPr="00181813" w:rsidRDefault="00A97BA5" w:rsidP="00A97BA5">
      <w:pPr>
        <w:ind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534B" w:rsidRPr="00181813">
        <w:rPr>
          <w:sz w:val="22"/>
          <w:szCs w:val="22"/>
        </w:rPr>
        <w:t>3. Настоящее решение вступает в силу с момента опубликования.</w:t>
      </w: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Глава Озёрского сельского поселения                               В.А.Загонов</w:t>
      </w: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Председатель СНД Озёрского </w:t>
      </w:r>
    </w:p>
    <w:p w:rsidR="0003534B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сельского поселения                                                          И.В.Шелковникова</w:t>
      </w: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Default="00181813" w:rsidP="00181813">
      <w:pPr>
        <w:ind w:left="426" w:right="139" w:firstLine="708"/>
        <w:jc w:val="both"/>
        <w:rPr>
          <w:sz w:val="22"/>
          <w:szCs w:val="22"/>
        </w:rPr>
      </w:pPr>
    </w:p>
    <w:p w:rsidR="00181813" w:rsidRPr="00181813" w:rsidRDefault="00181813" w:rsidP="00181813">
      <w:pPr>
        <w:ind w:left="426" w:right="139"/>
        <w:jc w:val="center"/>
        <w:rPr>
          <w:sz w:val="22"/>
          <w:szCs w:val="22"/>
        </w:rPr>
      </w:pP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noProof/>
          <w:sz w:val="22"/>
          <w:szCs w:val="22"/>
        </w:rPr>
        <w:lastRenderedPageBreak/>
        <w:drawing>
          <wp:inline distT="0" distB="0" distL="0" distR="0">
            <wp:extent cx="647700" cy="762000"/>
            <wp:effectExtent l="19050" t="0" r="0" b="0"/>
            <wp:docPr id="3" name="Рисунок 1" descr="Описание: 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sz w:val="22"/>
          <w:szCs w:val="22"/>
          <w:lang w:eastAsia="ar-SA"/>
        </w:rPr>
        <w:t>Совет народных депутатов</w:t>
      </w: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sz w:val="22"/>
          <w:szCs w:val="22"/>
          <w:lang w:eastAsia="ar-SA"/>
        </w:rPr>
        <w:t>ОзЁрского сельского поселения</w:t>
      </w: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sz w:val="22"/>
          <w:szCs w:val="22"/>
          <w:lang w:eastAsia="ar-SA"/>
        </w:rPr>
        <w:t>Бутурлиновского муниципального района</w:t>
      </w: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sz w:val="22"/>
          <w:szCs w:val="22"/>
          <w:lang w:eastAsia="ar-SA"/>
        </w:rPr>
        <w:t>Воронежской области</w:t>
      </w: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</w:p>
    <w:p w:rsidR="0003534B" w:rsidRPr="00181813" w:rsidRDefault="0003534B" w:rsidP="00181813">
      <w:pPr>
        <w:snapToGrid w:val="0"/>
        <w:ind w:left="426" w:right="139"/>
        <w:jc w:val="center"/>
        <w:rPr>
          <w:b/>
          <w:caps/>
          <w:sz w:val="22"/>
          <w:szCs w:val="22"/>
          <w:lang w:eastAsia="ar-SA"/>
        </w:rPr>
      </w:pPr>
      <w:r w:rsidRPr="00181813">
        <w:rPr>
          <w:b/>
          <w:caps/>
          <w:sz w:val="22"/>
          <w:szCs w:val="22"/>
          <w:lang w:eastAsia="ar-SA"/>
        </w:rPr>
        <w:t>РЕШЕНИЕ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  <w:u w:val="single"/>
          <w:lang w:eastAsia="ar-SA"/>
        </w:rPr>
      </w:pPr>
      <w:r w:rsidRPr="00181813">
        <w:rPr>
          <w:b/>
          <w:sz w:val="22"/>
          <w:szCs w:val="22"/>
          <w:u w:val="single"/>
          <w:lang w:eastAsia="ar-SA"/>
        </w:rPr>
        <w:t>От 15.10.2021г.   № 48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  <w:lang w:eastAsia="ar-SA"/>
        </w:rPr>
      </w:pPr>
      <w:r w:rsidRPr="00181813">
        <w:rPr>
          <w:sz w:val="22"/>
          <w:szCs w:val="22"/>
          <w:lang w:eastAsia="ar-SA"/>
        </w:rPr>
        <w:t>с. Озёрки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  <w:lang w:eastAsia="ar-SA"/>
        </w:rPr>
      </w:pPr>
      <w:r w:rsidRPr="00181813">
        <w:rPr>
          <w:b/>
          <w:sz w:val="22"/>
          <w:szCs w:val="22"/>
          <w:lang w:eastAsia="ar-SA"/>
        </w:rPr>
        <w:t xml:space="preserve">  О введении в действие земельного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  <w:lang w:eastAsia="ar-SA"/>
        </w:rPr>
      </w:pPr>
      <w:r w:rsidRPr="00181813">
        <w:rPr>
          <w:b/>
          <w:sz w:val="22"/>
          <w:szCs w:val="22"/>
          <w:lang w:eastAsia="ar-SA"/>
        </w:rPr>
        <w:t xml:space="preserve">налога в Озёрском  сельском 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  <w:lang w:eastAsia="ar-SA"/>
        </w:rPr>
      </w:pPr>
      <w:r w:rsidRPr="00181813">
        <w:rPr>
          <w:b/>
          <w:sz w:val="22"/>
          <w:szCs w:val="22"/>
          <w:lang w:eastAsia="ar-SA"/>
        </w:rPr>
        <w:t xml:space="preserve">поселении, установление ставок 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  <w:lang w:eastAsia="ar-SA"/>
        </w:rPr>
      </w:pPr>
      <w:r w:rsidRPr="00181813">
        <w:rPr>
          <w:b/>
          <w:sz w:val="22"/>
          <w:szCs w:val="22"/>
          <w:lang w:eastAsia="ar-SA"/>
        </w:rPr>
        <w:t xml:space="preserve">и сроков уплаты. 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В соответствии с Налоговым кодексом Российской Федерации и на основании Устава Озёрского сельского поселения, Совет народных депутатов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A97BA5" w:rsidP="00181813">
      <w:pPr>
        <w:ind w:left="426" w:right="1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03534B" w:rsidRPr="00181813">
        <w:rPr>
          <w:b/>
          <w:sz w:val="22"/>
          <w:szCs w:val="22"/>
        </w:rPr>
        <w:t>РЕШИЛ:</w:t>
      </w:r>
    </w:p>
    <w:p w:rsidR="0003534B" w:rsidRPr="00181813" w:rsidRDefault="0003534B" w:rsidP="00181813">
      <w:pPr>
        <w:ind w:left="426" w:right="139"/>
        <w:jc w:val="both"/>
        <w:rPr>
          <w:b/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outlineLvl w:val="2"/>
        <w:rPr>
          <w:sz w:val="22"/>
          <w:szCs w:val="22"/>
        </w:rPr>
      </w:pPr>
      <w:r w:rsidRPr="00181813">
        <w:rPr>
          <w:sz w:val="22"/>
          <w:szCs w:val="22"/>
        </w:rPr>
        <w:t xml:space="preserve">1. Ввести в действие на территории Озёрского сельского поселения земельный налог в отношении земельных участков, признанных объектом налогообложения в соответствии со ст. 389 Налогового Кодекса Российской Федерации, расположенных в пределах границ Озёрского сельского поселения.                 </w:t>
      </w:r>
    </w:p>
    <w:p w:rsidR="0003534B" w:rsidRPr="00181813" w:rsidRDefault="0003534B" w:rsidP="00181813">
      <w:pPr>
        <w:ind w:left="426" w:right="139"/>
        <w:jc w:val="both"/>
        <w:outlineLvl w:val="2"/>
        <w:rPr>
          <w:sz w:val="22"/>
          <w:szCs w:val="22"/>
        </w:rPr>
      </w:pPr>
      <w:r w:rsidRPr="00181813">
        <w:rPr>
          <w:sz w:val="22"/>
          <w:szCs w:val="22"/>
        </w:rPr>
        <w:t xml:space="preserve">  2.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в пределах границ  Озёрского сельского поселения.</w:t>
      </w:r>
    </w:p>
    <w:p w:rsidR="0003534B" w:rsidRPr="00181813" w:rsidRDefault="0003534B" w:rsidP="00181813">
      <w:pPr>
        <w:ind w:left="426" w:right="139"/>
        <w:jc w:val="both"/>
        <w:outlineLvl w:val="2"/>
        <w:rPr>
          <w:sz w:val="22"/>
          <w:szCs w:val="22"/>
        </w:rPr>
      </w:pPr>
      <w:r w:rsidRPr="00181813">
        <w:rPr>
          <w:sz w:val="22"/>
          <w:szCs w:val="22"/>
        </w:rPr>
        <w:t xml:space="preserve">       Не признаются налогоплательщиками организации и физические лица в отношении земельных участков, расположенных в пределах границ Озёрского сельского поселения, находящихся у них на праве безвозмездного срочного пользования или переданных им по договору аренды.</w:t>
      </w:r>
    </w:p>
    <w:p w:rsidR="0003534B" w:rsidRPr="00181813" w:rsidRDefault="0003534B" w:rsidP="00181813">
      <w:pPr>
        <w:ind w:left="426" w:right="139"/>
        <w:jc w:val="both"/>
        <w:outlineLvl w:val="2"/>
        <w:rPr>
          <w:sz w:val="22"/>
          <w:szCs w:val="22"/>
        </w:rPr>
      </w:pPr>
      <w:r w:rsidRPr="00181813">
        <w:rPr>
          <w:sz w:val="22"/>
          <w:szCs w:val="22"/>
        </w:rPr>
        <w:t>3. Объектом налогообложения признаются земельные участки, расположенные в пределах границ Озёрского сельского поселения, кроме  земельных участков, указанных в части 2 статьи 389 Налогового Кодекса Российской Федерации.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3.1.</w:t>
      </w:r>
      <w:r w:rsidRPr="00181813">
        <w:rPr>
          <w:bCs/>
          <w:sz w:val="22"/>
          <w:szCs w:val="22"/>
        </w:rPr>
        <w:t xml:space="preserve"> </w:t>
      </w:r>
      <w:r w:rsidRPr="00181813">
        <w:rPr>
          <w:sz w:val="22"/>
          <w:szCs w:val="22"/>
        </w:rPr>
        <w:t>Уменьшение налоговой базы (налоговый вычет) в соответствии с Налоговым Кодексом производится в отношении одного земельного участка по выбору налогоплательщика.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4. Установить налоговые ставки: 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1)  0,3 процента </w:t>
      </w:r>
      <w:r w:rsidRPr="00181813">
        <w:rPr>
          <w:color w:val="000000"/>
          <w:sz w:val="22"/>
          <w:szCs w:val="22"/>
        </w:rPr>
        <w:t xml:space="preserve">от кадастровой стоимости участка </w:t>
      </w:r>
      <w:r w:rsidRPr="00181813">
        <w:rPr>
          <w:sz w:val="22"/>
          <w:szCs w:val="22"/>
        </w:rPr>
        <w:t>в отношении земельных участков: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03534B" w:rsidRPr="00181813" w:rsidRDefault="0003534B" w:rsidP="00181813">
      <w:pPr>
        <w:ind w:left="426" w:right="139"/>
        <w:jc w:val="both"/>
        <w:rPr>
          <w:b/>
          <w:i/>
          <w:sz w:val="22"/>
          <w:szCs w:val="22"/>
        </w:rPr>
      </w:pPr>
      <w:r w:rsidRPr="00181813">
        <w:rPr>
          <w:sz w:val="22"/>
          <w:szCs w:val="22"/>
        </w:rPr>
        <w:t xml:space="preserve">- предоставленных для обеспечения обороны, безопасности и таможенных нужд;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2) 0,21 процента от кадастровой стоимости участка в отношении земельных участков: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 - под домами индивидуальной жилой застройки и земли, предоставленные для жилищного строительства;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 предоставленных для ведения личного подсобного хозяйства (под огородами в черте населенного пункта).;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181813">
        <w:rPr>
          <w:sz w:val="22"/>
          <w:szCs w:val="22"/>
        </w:rPr>
        <w:lastRenderedPageBreak/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деятельности.;</w:t>
      </w:r>
    </w:p>
    <w:p w:rsidR="0003534B" w:rsidRPr="00181813" w:rsidRDefault="0003534B" w:rsidP="00181813">
      <w:pPr>
        <w:ind w:left="426" w:right="139"/>
        <w:jc w:val="both"/>
        <w:rPr>
          <w:b/>
          <w:i/>
          <w:sz w:val="22"/>
          <w:szCs w:val="22"/>
        </w:rPr>
      </w:pPr>
      <w:r w:rsidRPr="00181813">
        <w:rPr>
          <w:sz w:val="22"/>
          <w:szCs w:val="22"/>
        </w:rPr>
        <w:t>- предоставленных для личного подсобного хозяйства, садоводства, огородничества или животноводства</w:t>
      </w:r>
      <w:r w:rsidRPr="00181813">
        <w:rPr>
          <w:b/>
          <w:i/>
          <w:sz w:val="22"/>
          <w:szCs w:val="22"/>
        </w:rPr>
        <w:t xml:space="preserve">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3)</w:t>
      </w:r>
      <w:r w:rsidRPr="00181813">
        <w:rPr>
          <w:b/>
          <w:sz w:val="22"/>
          <w:szCs w:val="22"/>
        </w:rPr>
        <w:t xml:space="preserve"> </w:t>
      </w:r>
      <w:r w:rsidRPr="00181813">
        <w:rPr>
          <w:sz w:val="22"/>
          <w:szCs w:val="22"/>
        </w:rPr>
        <w:t xml:space="preserve">0,15  процента </w:t>
      </w:r>
      <w:r w:rsidRPr="00181813">
        <w:rPr>
          <w:color w:val="000000"/>
          <w:sz w:val="22"/>
          <w:szCs w:val="22"/>
        </w:rPr>
        <w:t>от кадастровой стоимости участка в отношении земельных участков</w:t>
      </w:r>
      <w:r w:rsidRPr="00181813">
        <w:rPr>
          <w:sz w:val="22"/>
          <w:szCs w:val="22"/>
        </w:rPr>
        <w:t xml:space="preserve">: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-под объектами здравоохранения и социального обеспечения.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4) 1,5 процента </w:t>
      </w:r>
      <w:r w:rsidRPr="00181813">
        <w:rPr>
          <w:color w:val="000000"/>
          <w:sz w:val="22"/>
          <w:szCs w:val="22"/>
        </w:rPr>
        <w:t>от кадастровой стоимости участка в отношении земельных участков</w:t>
      </w:r>
      <w:r w:rsidRPr="00181813">
        <w:rPr>
          <w:sz w:val="22"/>
          <w:szCs w:val="22"/>
        </w:rPr>
        <w:t xml:space="preserve">: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-учреждений и организаций народного образования, физической культуры и спорта, культуры и искусства, религиозных организаций;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-под административно- управленческими и общественными объектами, земли предприятий, организаций.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почтовой связи;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- прочих.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 5. Установить на территории Озёрского сельского поселения, льготы, установленные в соответствии со статьей 395 Налогового кодекса Российской Федерации действуют в полном объеме.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5.1.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03534B" w:rsidRPr="00181813" w:rsidRDefault="0003534B" w:rsidP="00181813">
      <w:pPr>
        <w:ind w:left="426" w:right="139" w:firstLine="70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Pr="00181813">
        <w:rPr>
          <w:b/>
          <w:i/>
          <w:sz w:val="22"/>
          <w:szCs w:val="22"/>
        </w:rPr>
        <w:t xml:space="preserve"> 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6. Налогоплательщики – организации  уплачивают налог  по истечении налогового периода не позднее 1 марта года, следующего за истекшим налоговым периодом.</w:t>
      </w:r>
    </w:p>
    <w:p w:rsidR="0003534B" w:rsidRPr="00181813" w:rsidRDefault="0003534B" w:rsidP="00181813">
      <w:pPr>
        <w:ind w:left="426" w:right="139"/>
        <w:jc w:val="both"/>
        <w:rPr>
          <w:b/>
          <w:i/>
          <w:sz w:val="22"/>
          <w:szCs w:val="22"/>
        </w:rPr>
      </w:pPr>
      <w:r w:rsidRPr="00181813">
        <w:rPr>
          <w:sz w:val="22"/>
          <w:szCs w:val="22"/>
        </w:rPr>
        <w:t xml:space="preserve">    Налог, подлежащий уплате физическими лицами, уплачивается по истечении   налогового периода не позднее      1 декабря года, следующего за истекшим налоговым периодом. </w:t>
      </w:r>
    </w:p>
    <w:p w:rsidR="0003534B" w:rsidRPr="00181813" w:rsidRDefault="0003534B" w:rsidP="00181813">
      <w:pPr>
        <w:ind w:left="426" w:right="139"/>
        <w:jc w:val="both"/>
        <w:rPr>
          <w:b/>
          <w:i/>
          <w:sz w:val="22"/>
          <w:szCs w:val="22"/>
        </w:rPr>
      </w:pPr>
      <w:r w:rsidRPr="00181813">
        <w:rPr>
          <w:sz w:val="22"/>
          <w:szCs w:val="22"/>
        </w:rPr>
        <w:t xml:space="preserve">7. Налогоплательщики – организации уплачивают авансовые платежи по налогу в срок не позднее последнего числа месяца, следующего за  истекшим отчетным периодом. </w:t>
      </w:r>
    </w:p>
    <w:p w:rsidR="0003534B" w:rsidRPr="00181813" w:rsidRDefault="0003534B" w:rsidP="00181813">
      <w:pPr>
        <w:ind w:left="426" w:right="139" w:firstLine="540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8. Налогоплательщики-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181813">
        <w:rPr>
          <w:b/>
          <w:i/>
          <w:sz w:val="22"/>
          <w:szCs w:val="22"/>
        </w:rPr>
        <w:t xml:space="preserve"> </w:t>
      </w:r>
    </w:p>
    <w:p w:rsidR="0003534B" w:rsidRPr="00181813" w:rsidRDefault="0003534B" w:rsidP="00181813">
      <w:pPr>
        <w:ind w:left="426" w:right="139" w:firstLine="540"/>
        <w:jc w:val="both"/>
        <w:outlineLvl w:val="0"/>
        <w:rPr>
          <w:bCs/>
          <w:kern w:val="32"/>
          <w:sz w:val="22"/>
          <w:szCs w:val="22"/>
        </w:rPr>
      </w:pPr>
      <w:r w:rsidRPr="00181813">
        <w:rPr>
          <w:bCs/>
          <w:kern w:val="32"/>
          <w:sz w:val="22"/>
          <w:szCs w:val="22"/>
        </w:rPr>
        <w:t>9. Признать утратившими силу решения Совета народных депутатов Озёрского сельского поселения от 12.11. 2010 г. № 31 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уплаты», от 28.02.2011г.№ 47 «О внесении изменений и дополнений в решение Совета народных депутатов Озёрского сельского поселения от 12.11.2010г.№ 31 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23.11.2011г.№ 67 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20.11.2012г.№ 100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11.09.2014г.№ 174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</w:t>
      </w:r>
      <w:r w:rsidRPr="00181813">
        <w:rPr>
          <w:kern w:val="32"/>
          <w:sz w:val="22"/>
          <w:szCs w:val="22"/>
        </w:rPr>
        <w:lastRenderedPageBreak/>
        <w:t xml:space="preserve">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10.12.2014г.№ 188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23.03.2015г.№ 208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27.11.2015г.№ 23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04.12.2015г.№ 25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28.11.2016г.№ 71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28.12.2016г.№ 79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31.10.2017г.№ 114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20.03.2018г.№ 137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31.05.2018г.№ 141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31.10.2018г.№ 160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15.11.2019г.№ 193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 от 29.04.2021г.№ 37 «О внесении изменений в решение Совета народных депутатов Озёрского сельского поселения от 12.11.2010г.№ 31«</w:t>
      </w:r>
      <w:r w:rsidRPr="00181813">
        <w:rPr>
          <w:kern w:val="32"/>
          <w:sz w:val="22"/>
          <w:szCs w:val="22"/>
        </w:rPr>
        <w:t xml:space="preserve">О введении в действие  земельного налога, </w:t>
      </w:r>
      <w:r w:rsidRPr="00181813">
        <w:rPr>
          <w:bCs/>
          <w:kern w:val="32"/>
          <w:sz w:val="22"/>
          <w:szCs w:val="22"/>
        </w:rPr>
        <w:t>установление ставок и сроков уплаты»»,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10. Опубликовать настоящее решение в официальном периодическом печатном издании «Вестник муниципальных правовых актов Озёрского сельского поселения Бутурлиновского муниципального района Воронежской области»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11. Настоящее решение </w:t>
      </w:r>
      <w:r w:rsidRPr="00181813">
        <w:rPr>
          <w:color w:val="000000"/>
          <w:sz w:val="22"/>
          <w:szCs w:val="22"/>
        </w:rPr>
        <w:t>вступает в силу с 1 января 2022 года.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 Глава Озёрского сельского поселения                         В.А.Загонов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 xml:space="preserve">Председатель СНД Озёрского </w:t>
      </w:r>
    </w:p>
    <w:p w:rsidR="0003534B" w:rsidRPr="00181813" w:rsidRDefault="0003534B" w:rsidP="00181813">
      <w:pPr>
        <w:ind w:left="426" w:right="139" w:firstLine="708"/>
        <w:jc w:val="both"/>
        <w:rPr>
          <w:sz w:val="22"/>
          <w:szCs w:val="22"/>
        </w:rPr>
      </w:pPr>
      <w:r w:rsidRPr="00181813">
        <w:rPr>
          <w:sz w:val="22"/>
          <w:szCs w:val="22"/>
        </w:rPr>
        <w:t>сельского поселения                                                   И.В.Шелковникова</w:t>
      </w:r>
    </w:p>
    <w:p w:rsidR="0003534B" w:rsidRPr="00181813" w:rsidRDefault="0003534B" w:rsidP="00181813">
      <w:pPr>
        <w:ind w:left="426" w:right="139"/>
        <w:jc w:val="both"/>
        <w:rPr>
          <w:sz w:val="22"/>
          <w:szCs w:val="22"/>
        </w:rPr>
      </w:pPr>
    </w:p>
    <w:p w:rsidR="00181813" w:rsidRDefault="00181813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  <w:sectPr w:rsidR="00181813" w:rsidSect="00181813">
          <w:pgSz w:w="11906" w:h="16838"/>
          <w:pgMar w:top="567" w:right="851" w:bottom="426" w:left="993" w:header="709" w:footer="709" w:gutter="0"/>
          <w:cols w:space="708"/>
          <w:docGrid w:linePitch="360"/>
        </w:sectPr>
      </w:pPr>
    </w:p>
    <w:p w:rsidR="00E97E8B" w:rsidRPr="00181813" w:rsidRDefault="00E97E8B" w:rsidP="00181813">
      <w:pPr>
        <w:tabs>
          <w:tab w:val="left" w:pos="3160"/>
        </w:tabs>
        <w:ind w:left="426" w:right="139"/>
        <w:jc w:val="both"/>
        <w:rPr>
          <w:sz w:val="22"/>
          <w:szCs w:val="22"/>
        </w:rPr>
      </w:pPr>
    </w:p>
    <w:sectPr w:rsidR="00E97E8B" w:rsidRPr="00181813" w:rsidSect="00181813">
      <w:type w:val="continuous"/>
      <w:pgSz w:w="11906" w:h="16838"/>
      <w:pgMar w:top="567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4C" w:rsidRDefault="00966B4C">
      <w:r>
        <w:separator/>
      </w:r>
    </w:p>
  </w:endnote>
  <w:endnote w:type="continuationSeparator" w:id="1">
    <w:p w:rsidR="00966B4C" w:rsidRDefault="0096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4C" w:rsidRDefault="00966B4C">
      <w:r>
        <w:separator/>
      </w:r>
    </w:p>
  </w:footnote>
  <w:footnote w:type="continuationSeparator" w:id="1">
    <w:p w:rsidR="00966B4C" w:rsidRDefault="00966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8">
    <w:nsid w:val="3E4A4EF5"/>
    <w:multiLevelType w:val="hybridMultilevel"/>
    <w:tmpl w:val="F4005748"/>
    <w:lvl w:ilvl="0" w:tplc="921250E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403FAE"/>
    <w:multiLevelType w:val="multilevel"/>
    <w:tmpl w:val="28E8A4CE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1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B05B5"/>
    <w:multiLevelType w:val="multilevel"/>
    <w:tmpl w:val="5B42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1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6"/>
  </w:num>
  <w:num w:numId="12">
    <w:abstractNumId w:val="18"/>
  </w:num>
  <w:num w:numId="13">
    <w:abstractNumId w:val="42"/>
  </w:num>
  <w:num w:numId="14">
    <w:abstractNumId w:val="34"/>
  </w:num>
  <w:num w:numId="15">
    <w:abstractNumId w:val="23"/>
  </w:num>
  <w:num w:numId="16">
    <w:abstractNumId w:val="29"/>
  </w:num>
  <w:num w:numId="17">
    <w:abstractNumId w:val="32"/>
  </w:num>
  <w:num w:numId="18">
    <w:abstractNumId w:val="14"/>
  </w:num>
  <w:num w:numId="19">
    <w:abstractNumId w:val="24"/>
  </w:num>
  <w:num w:numId="20">
    <w:abstractNumId w:val="15"/>
  </w:num>
  <w:num w:numId="21">
    <w:abstractNumId w:val="31"/>
  </w:num>
  <w:num w:numId="22">
    <w:abstractNumId w:val="33"/>
  </w:num>
  <w:num w:numId="23">
    <w:abstractNumId w:val="19"/>
  </w:num>
  <w:num w:numId="24">
    <w:abstractNumId w:val="39"/>
  </w:num>
  <w:num w:numId="25">
    <w:abstractNumId w:val="25"/>
  </w:num>
  <w:num w:numId="26">
    <w:abstractNumId w:val="36"/>
  </w:num>
  <w:num w:numId="27">
    <w:abstractNumId w:val="22"/>
  </w:num>
  <w:num w:numId="28">
    <w:abstractNumId w:val="4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8"/>
  </w:num>
  <w:num w:numId="41">
    <w:abstractNumId w:val="43"/>
  </w:num>
  <w:num w:numId="42">
    <w:abstractNumId w:val="28"/>
  </w:num>
  <w:num w:numId="43">
    <w:abstractNumId w:val="3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534B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67E99"/>
    <w:rsid w:val="00070729"/>
    <w:rsid w:val="00071F58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B7C49"/>
    <w:rsid w:val="000C2456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1813"/>
    <w:rsid w:val="001854E1"/>
    <w:rsid w:val="00187CA4"/>
    <w:rsid w:val="00190FDF"/>
    <w:rsid w:val="00191DA5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379F9"/>
    <w:rsid w:val="00241060"/>
    <w:rsid w:val="002428FE"/>
    <w:rsid w:val="00247179"/>
    <w:rsid w:val="00253167"/>
    <w:rsid w:val="00253354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0E9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429B2"/>
    <w:rsid w:val="00353C48"/>
    <w:rsid w:val="00357085"/>
    <w:rsid w:val="00361152"/>
    <w:rsid w:val="00364211"/>
    <w:rsid w:val="00371715"/>
    <w:rsid w:val="003720E7"/>
    <w:rsid w:val="00376326"/>
    <w:rsid w:val="00383CF9"/>
    <w:rsid w:val="00396053"/>
    <w:rsid w:val="00397A42"/>
    <w:rsid w:val="003A2448"/>
    <w:rsid w:val="003A2C83"/>
    <w:rsid w:val="003A31E2"/>
    <w:rsid w:val="003A4BB3"/>
    <w:rsid w:val="003A5FFD"/>
    <w:rsid w:val="003B68CA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2E76"/>
    <w:rsid w:val="004475F8"/>
    <w:rsid w:val="0045172A"/>
    <w:rsid w:val="004574F5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1AB0"/>
    <w:rsid w:val="004A5509"/>
    <w:rsid w:val="004A7144"/>
    <w:rsid w:val="004B1714"/>
    <w:rsid w:val="004D11CD"/>
    <w:rsid w:val="004E5E2C"/>
    <w:rsid w:val="004F1268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35D7E"/>
    <w:rsid w:val="00544355"/>
    <w:rsid w:val="005460C2"/>
    <w:rsid w:val="005516B9"/>
    <w:rsid w:val="0055370D"/>
    <w:rsid w:val="00553956"/>
    <w:rsid w:val="00563893"/>
    <w:rsid w:val="0056706E"/>
    <w:rsid w:val="005674CB"/>
    <w:rsid w:val="005708E7"/>
    <w:rsid w:val="00571A23"/>
    <w:rsid w:val="005728D5"/>
    <w:rsid w:val="00584299"/>
    <w:rsid w:val="00586D66"/>
    <w:rsid w:val="005878EC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4040"/>
    <w:rsid w:val="00664D4C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527FC"/>
    <w:rsid w:val="00761466"/>
    <w:rsid w:val="0076703C"/>
    <w:rsid w:val="00772FE3"/>
    <w:rsid w:val="00774674"/>
    <w:rsid w:val="00780BD3"/>
    <w:rsid w:val="00781840"/>
    <w:rsid w:val="0078191E"/>
    <w:rsid w:val="00783768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0F63"/>
    <w:rsid w:val="008A2635"/>
    <w:rsid w:val="008A2F4C"/>
    <w:rsid w:val="008B0E55"/>
    <w:rsid w:val="008B21BA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2DBA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66B4C"/>
    <w:rsid w:val="00970B38"/>
    <w:rsid w:val="00972D05"/>
    <w:rsid w:val="00980F0A"/>
    <w:rsid w:val="00982798"/>
    <w:rsid w:val="00994E88"/>
    <w:rsid w:val="00996AC2"/>
    <w:rsid w:val="009A0C03"/>
    <w:rsid w:val="009A4178"/>
    <w:rsid w:val="009A6D07"/>
    <w:rsid w:val="009B1CE4"/>
    <w:rsid w:val="009B29E5"/>
    <w:rsid w:val="009B4591"/>
    <w:rsid w:val="009B57A0"/>
    <w:rsid w:val="009B6089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97BA5"/>
    <w:rsid w:val="00AA1686"/>
    <w:rsid w:val="00AA3F30"/>
    <w:rsid w:val="00AA642E"/>
    <w:rsid w:val="00AB1F59"/>
    <w:rsid w:val="00AB4EF1"/>
    <w:rsid w:val="00AB6114"/>
    <w:rsid w:val="00AD2EE4"/>
    <w:rsid w:val="00AD40B0"/>
    <w:rsid w:val="00AD7221"/>
    <w:rsid w:val="00AE03C2"/>
    <w:rsid w:val="00AE1963"/>
    <w:rsid w:val="00AE1B8D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14DD"/>
    <w:rsid w:val="00E21C85"/>
    <w:rsid w:val="00E36D3E"/>
    <w:rsid w:val="00E41A0E"/>
    <w:rsid w:val="00E444BB"/>
    <w:rsid w:val="00E5018E"/>
    <w:rsid w:val="00E50A2C"/>
    <w:rsid w:val="00E5647A"/>
    <w:rsid w:val="00E609B1"/>
    <w:rsid w:val="00E6323A"/>
    <w:rsid w:val="00E870E5"/>
    <w:rsid w:val="00E97999"/>
    <w:rsid w:val="00E97E8B"/>
    <w:rsid w:val="00EA128E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15C7A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  <w:style w:type="character" w:customStyle="1" w:styleId="normaltextrunscx32627041">
    <w:name w:val="normaltextrun scx32627041"/>
    <w:basedOn w:val="a0"/>
    <w:rsid w:val="008A0F63"/>
  </w:style>
  <w:style w:type="character" w:customStyle="1" w:styleId="eopscx32627041">
    <w:name w:val="eop scx32627041"/>
    <w:basedOn w:val="a0"/>
    <w:rsid w:val="008A0F63"/>
  </w:style>
  <w:style w:type="paragraph" w:styleId="37">
    <w:name w:val="Body Text Indent 3"/>
    <w:basedOn w:val="a"/>
    <w:link w:val="38"/>
    <w:rsid w:val="00E97E8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E97E8B"/>
    <w:rPr>
      <w:rFonts w:hAnsi="Times New Roman"/>
      <w:sz w:val="16"/>
      <w:szCs w:val="16"/>
    </w:rPr>
  </w:style>
  <w:style w:type="paragraph" w:customStyle="1" w:styleId="normalweb">
    <w:name w:val="normalweb"/>
    <w:basedOn w:val="a"/>
    <w:rsid w:val="0003534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359</cp:revision>
  <cp:lastPrinted>2021-11-01T13:33:00Z</cp:lastPrinted>
  <dcterms:created xsi:type="dcterms:W3CDTF">2016-05-19T13:06:00Z</dcterms:created>
  <dcterms:modified xsi:type="dcterms:W3CDTF">2021-11-01T13:35:00Z</dcterms:modified>
</cp:coreProperties>
</file>