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AD585F" w:rsidP="00622D5E">
      <w:pPr>
        <w:widowControl w:val="0"/>
        <w:tabs>
          <w:tab w:val="left" w:pos="0"/>
          <w:tab w:val="left" w:pos="360"/>
          <w:tab w:val="left" w:pos="1400"/>
        </w:tabs>
        <w:suppressAutoHyphens w:val="0"/>
        <w:autoSpaceDE w:val="0"/>
        <w:autoSpaceDN w:val="0"/>
        <w:adjustRightInd w:val="0"/>
        <w:ind w:right="567"/>
        <w:jc w:val="center"/>
        <w:rPr>
          <w:lang w:eastAsia="ru-RU"/>
        </w:rPr>
      </w:pPr>
      <w:r w:rsidRPr="00AD585F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pt;visibility:visible">
            <v:imagedata r:id="rId8" o:title=""/>
          </v:shape>
        </w:pict>
      </w:r>
    </w:p>
    <w:p w:rsidR="0074188C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</w:p>
    <w:p w:rsidR="00A4243B" w:rsidRPr="00A4243B" w:rsidRDefault="00F304F4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Озёрского</w:t>
      </w:r>
      <w:r w:rsidR="00A4243B"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1C51DA" w:rsidRPr="00821A0D" w:rsidRDefault="00A4243B" w:rsidP="0074188C">
      <w:pPr>
        <w:tabs>
          <w:tab w:val="left" w:pos="7575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622D5E" w:rsidRDefault="00622D5E" w:rsidP="00622D5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02.03</w:t>
      </w:r>
      <w:r w:rsidR="0074188C">
        <w:rPr>
          <w:b/>
          <w:sz w:val="28"/>
          <w:szCs w:val="28"/>
          <w:lang w:eastAsia="ru-RU"/>
        </w:rPr>
        <w:t>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B5B82">
        <w:rPr>
          <w:b/>
          <w:sz w:val="28"/>
          <w:szCs w:val="28"/>
          <w:lang w:eastAsia="ru-RU"/>
        </w:rPr>
        <w:t>3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>
        <w:rPr>
          <w:b/>
          <w:sz w:val="28"/>
          <w:szCs w:val="28"/>
          <w:lang w:eastAsia="ru-RU"/>
        </w:rPr>
        <w:t>15</w:t>
      </w:r>
    </w:p>
    <w:p w:rsidR="001C51DA" w:rsidRPr="00821A0D" w:rsidRDefault="001C51DA" w:rsidP="00622D5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74188C">
        <w:rPr>
          <w:sz w:val="24"/>
          <w:szCs w:val="24"/>
          <w:lang w:eastAsia="ru-RU"/>
        </w:rPr>
        <w:t>Озё</w:t>
      </w:r>
      <w:r w:rsidR="00F304F4">
        <w:rPr>
          <w:sz w:val="24"/>
          <w:szCs w:val="24"/>
          <w:lang w:eastAsia="ru-RU"/>
        </w:rPr>
        <w:t xml:space="preserve">рки </w:t>
      </w:r>
    </w:p>
    <w:p w:rsidR="001C51DA" w:rsidRDefault="006D7D95" w:rsidP="00140A84">
      <w:pPr>
        <w:ind w:right="353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0B5B82">
        <w:rPr>
          <w:b/>
          <w:sz w:val="28"/>
          <w:szCs w:val="28"/>
        </w:rPr>
        <w:t>О внесении изменений в постановление</w:t>
      </w:r>
      <w:r w:rsidR="004C3F80">
        <w:rPr>
          <w:b/>
          <w:sz w:val="28"/>
          <w:szCs w:val="28"/>
        </w:rPr>
        <w:t xml:space="preserve">  </w:t>
      </w:r>
      <w:r w:rsidR="000B5B82">
        <w:rPr>
          <w:b/>
          <w:sz w:val="28"/>
          <w:szCs w:val="28"/>
        </w:rPr>
        <w:t xml:space="preserve">администрации </w:t>
      </w:r>
      <w:r w:rsidR="00F304F4">
        <w:rPr>
          <w:b/>
          <w:sz w:val="28"/>
          <w:szCs w:val="28"/>
        </w:rPr>
        <w:t>Озёрского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0B5B82">
        <w:rPr>
          <w:b/>
          <w:sz w:val="28"/>
          <w:szCs w:val="28"/>
        </w:rPr>
        <w:t xml:space="preserve">от 13.10.2022 г № 42 </w:t>
      </w:r>
      <w:bookmarkEnd w:id="0"/>
      <w:r w:rsidR="001C51DA" w:rsidRPr="000456BB">
        <w:rPr>
          <w:b/>
          <w:sz w:val="28"/>
          <w:szCs w:val="28"/>
        </w:rPr>
        <w:t xml:space="preserve">«Сохранение и развитие культуры </w:t>
      </w:r>
      <w:r w:rsidR="00F304F4">
        <w:rPr>
          <w:b/>
          <w:sz w:val="28"/>
          <w:szCs w:val="28"/>
        </w:rPr>
        <w:t>Озёрского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F304F4">
        <w:rPr>
          <w:rFonts w:ascii="Times New Roman" w:hAnsi="Times New Roman" w:cs="Times New Roman"/>
          <w:sz w:val="28"/>
          <w:szCs w:val="28"/>
        </w:rPr>
        <w:t>11</w:t>
      </w:r>
      <w:r w:rsidRPr="00161209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F304F4">
        <w:rPr>
          <w:rFonts w:ascii="Times New Roman" w:hAnsi="Times New Roman" w:cs="Times New Roman"/>
          <w:sz w:val="28"/>
          <w:szCs w:val="28"/>
        </w:rPr>
        <w:t>48</w:t>
      </w:r>
      <w:r w:rsidRPr="00161209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4171" w:rsidRDefault="00F74171" w:rsidP="0062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изменения в постановление администрации Озёрского сельского поселения Бутурлиновского муниципального района Воронежской области  от 13.10.2022 года  №42  «Об утверждении муниципальной программы Озёрского сельского поселения Бутурлиновского муниципального района  Воронежской области  « Сохранение и развитие культуры  Озёрского сельского поселения», изложив утвержденную программу в</w:t>
      </w:r>
      <w:r w:rsidR="00622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редакции согласно приложению к настоящему постановлению.</w:t>
      </w:r>
    </w:p>
    <w:p w:rsidR="001C51DA" w:rsidRDefault="00622D5E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периодическомпечатном издании «Вестник муниципальных правовых актов  </w:t>
      </w:r>
      <w:r w:rsidR="00F304F4">
        <w:rPr>
          <w:sz w:val="28"/>
          <w:szCs w:val="28"/>
        </w:rPr>
        <w:t>Озёрского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F304F4">
        <w:rPr>
          <w:sz w:val="28"/>
          <w:szCs w:val="28"/>
        </w:rPr>
        <w:t>Озёрского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1C51DA" w:rsidRPr="00020AC9" w:rsidRDefault="004C1415" w:rsidP="00622D5E">
      <w:pPr>
        <w:tabs>
          <w:tab w:val="left" w:pos="7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2023 года</w:t>
      </w:r>
      <w:r w:rsidR="00622D5E">
        <w:rPr>
          <w:color w:val="000000"/>
          <w:sz w:val="28"/>
          <w:szCs w:val="28"/>
          <w:lang w:eastAsia="ru-RU"/>
        </w:rPr>
        <w:t>.</w:t>
      </w:r>
    </w:p>
    <w:p w:rsidR="00622D5E" w:rsidRDefault="008559B0" w:rsidP="00622D5E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Исполняющий обязанности  г</w:t>
      </w:r>
      <w:r w:rsidR="00622D5E">
        <w:rPr>
          <w:rFonts w:ascii="Times New Roman" w:hAnsi="Times New Roman" w:cs="Times New Roman"/>
          <w:b w:val="0"/>
          <w:bCs w:val="0"/>
          <w:sz w:val="28"/>
          <w:szCs w:val="28"/>
        </w:rPr>
        <w:t>лавы</w:t>
      </w:r>
    </w:p>
    <w:p w:rsidR="00622D5E" w:rsidRDefault="00622D5E" w:rsidP="00622D5E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Озёрского  сельского  поселения                                       Т.С.Лепехина</w:t>
      </w:r>
    </w:p>
    <w:p w:rsidR="00622D5E" w:rsidRDefault="00622D5E" w:rsidP="00622D5E"/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F304F4">
        <w:rPr>
          <w:sz w:val="28"/>
          <w:szCs w:val="28"/>
        </w:rPr>
        <w:t>Озёрского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AD5DF4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D7D95" w:rsidRPr="00DC33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22D5E">
        <w:rPr>
          <w:sz w:val="28"/>
          <w:szCs w:val="28"/>
        </w:rPr>
        <w:t>02.03</w:t>
      </w:r>
      <w:r w:rsidR="0074188C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F74171">
        <w:rPr>
          <w:sz w:val="28"/>
          <w:szCs w:val="28"/>
        </w:rPr>
        <w:t xml:space="preserve">3 </w:t>
      </w:r>
      <w:r w:rsidR="006D7D95" w:rsidRPr="00DC3358">
        <w:rPr>
          <w:sz w:val="28"/>
          <w:szCs w:val="28"/>
        </w:rPr>
        <w:t>г  №</w:t>
      </w:r>
      <w:r w:rsidR="00622D5E">
        <w:rPr>
          <w:sz w:val="28"/>
          <w:szCs w:val="28"/>
        </w:rPr>
        <w:t xml:space="preserve"> 15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F304F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Озёрского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F304F4">
        <w:rPr>
          <w:b/>
          <w:sz w:val="28"/>
          <w:szCs w:val="28"/>
        </w:rPr>
        <w:t>Озёрского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622D5E" w:rsidRDefault="00622D5E" w:rsidP="00422206">
      <w:pPr>
        <w:jc w:val="center"/>
        <w:rPr>
          <w:b/>
          <w:sz w:val="26"/>
          <w:szCs w:val="26"/>
        </w:rPr>
      </w:pPr>
    </w:p>
    <w:p w:rsidR="00622D5E" w:rsidRDefault="00622D5E" w:rsidP="00422206">
      <w:pPr>
        <w:jc w:val="center"/>
        <w:rPr>
          <w:b/>
          <w:sz w:val="26"/>
          <w:szCs w:val="26"/>
        </w:rPr>
      </w:pPr>
    </w:p>
    <w:p w:rsidR="00622D5E" w:rsidRDefault="00622D5E" w:rsidP="00422206">
      <w:pPr>
        <w:jc w:val="center"/>
        <w:rPr>
          <w:b/>
          <w:sz w:val="26"/>
          <w:szCs w:val="26"/>
        </w:rPr>
      </w:pPr>
    </w:p>
    <w:p w:rsidR="00622D5E" w:rsidRDefault="00622D5E" w:rsidP="00422206">
      <w:pPr>
        <w:jc w:val="center"/>
        <w:rPr>
          <w:b/>
          <w:sz w:val="26"/>
          <w:szCs w:val="26"/>
        </w:rPr>
      </w:pPr>
    </w:p>
    <w:p w:rsidR="00622D5E" w:rsidRDefault="00622D5E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622D5E" w:rsidRDefault="00622D5E" w:rsidP="00422206">
      <w:pPr>
        <w:jc w:val="center"/>
        <w:rPr>
          <w:b/>
          <w:sz w:val="32"/>
          <w:szCs w:val="32"/>
        </w:rPr>
      </w:pPr>
    </w:p>
    <w:p w:rsidR="00622D5E" w:rsidRDefault="00622D5E" w:rsidP="00422206">
      <w:pPr>
        <w:jc w:val="center"/>
        <w:rPr>
          <w:b/>
          <w:sz w:val="32"/>
          <w:szCs w:val="32"/>
        </w:rPr>
      </w:pPr>
    </w:p>
    <w:p w:rsidR="00622D5E" w:rsidRDefault="00622D5E" w:rsidP="00422206">
      <w:pPr>
        <w:jc w:val="center"/>
        <w:rPr>
          <w:b/>
          <w:sz w:val="32"/>
          <w:szCs w:val="32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F304F4">
        <w:rPr>
          <w:b/>
          <w:bCs/>
          <w:sz w:val="28"/>
          <w:szCs w:val="28"/>
        </w:rPr>
        <w:t>Озёрского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F304F4">
        <w:rPr>
          <w:b/>
          <w:sz w:val="28"/>
          <w:szCs w:val="28"/>
        </w:rPr>
        <w:t>Озёрского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42"/>
        <w:tblW w:w="0" w:type="auto"/>
        <w:tblLayout w:type="fixed"/>
        <w:tblLook w:val="0000"/>
      </w:tblPr>
      <w:tblGrid>
        <w:gridCol w:w="3119"/>
        <w:gridCol w:w="6804"/>
      </w:tblGrid>
      <w:tr w:rsidR="00622D5E" w:rsidRPr="00422206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Озёрского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622D5E" w:rsidRPr="00422206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422206" w:rsidRDefault="00622D5E" w:rsidP="00622D5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«Озёрский социально- культурный центр»</w:t>
            </w:r>
          </w:p>
        </w:tc>
      </w:tr>
      <w:tr w:rsidR="00622D5E" w:rsidRPr="00422206" w:rsidTr="00622D5E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622D5E" w:rsidRPr="00422206" w:rsidRDefault="00622D5E" w:rsidP="00622D5E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Default="00622D5E" w:rsidP="00622D5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Озёрского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622D5E" w:rsidRPr="00422206" w:rsidRDefault="00622D5E" w:rsidP="00622D5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«Озёрский социально- культурный центр»</w:t>
            </w:r>
          </w:p>
        </w:tc>
      </w:tr>
      <w:tr w:rsidR="00622D5E" w:rsidRPr="00422206" w:rsidTr="00622D5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22D5E" w:rsidRPr="002A2428" w:rsidRDefault="00622D5E" w:rsidP="00622D5E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2A2428" w:rsidRDefault="00622D5E" w:rsidP="00622D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Организация деятельности МКУК </w:t>
            </w:r>
            <w:r>
              <w:rPr>
                <w:sz w:val="28"/>
                <w:szCs w:val="28"/>
              </w:rPr>
              <w:t>«Озёрский социально- культурный центр».</w:t>
            </w:r>
          </w:p>
        </w:tc>
      </w:tr>
      <w:tr w:rsidR="00622D5E" w:rsidRPr="00422206" w:rsidTr="00622D5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17EF2" w:rsidRDefault="00622D5E" w:rsidP="00622D5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</w:t>
            </w:r>
            <w:r>
              <w:rPr>
                <w:sz w:val="28"/>
                <w:szCs w:val="28"/>
              </w:rPr>
              <w:t>ОСКЦ</w:t>
            </w:r>
            <w:r w:rsidRPr="00B17EF2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Озёрского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622D5E" w:rsidRPr="00422206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47EDD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622D5E" w:rsidRPr="00B47EDD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622D5E" w:rsidRPr="00B47EDD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622D5E" w:rsidRPr="00B47EDD" w:rsidRDefault="00622D5E" w:rsidP="00622D5E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622D5E" w:rsidRPr="00B17EF2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ОСКЦ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622D5E" w:rsidRPr="00B47EDD" w:rsidRDefault="00622D5E" w:rsidP="00622D5E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622D5E" w:rsidRPr="00B47EDD" w:rsidRDefault="00622D5E" w:rsidP="00622D5E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622D5E" w:rsidRPr="00B47EDD" w:rsidRDefault="00622D5E" w:rsidP="00622D5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622D5E" w:rsidRPr="00B17EF2" w:rsidRDefault="00622D5E" w:rsidP="00622D5E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внедрение информационных  сетей в сфере культуры</w:t>
            </w:r>
          </w:p>
        </w:tc>
      </w:tr>
      <w:tr w:rsidR="00622D5E" w:rsidRPr="00B17EF2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 xml:space="preserve">.Количество </w:t>
            </w:r>
            <w:r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книговыдач.</w:t>
            </w:r>
          </w:p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622D5E" w:rsidRPr="00B17EF2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47EDD" w:rsidRDefault="00622D5E" w:rsidP="00622D5E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622D5E" w:rsidRPr="00B17EF2" w:rsidTr="00622D5E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622D5E" w:rsidRPr="00B17EF2" w:rsidTr="004227F9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22D5E" w:rsidRDefault="00622D5E" w:rsidP="00622D5E">
                  <w:pPr>
                    <w:framePr w:hSpace="180" w:wrap="around" w:vAnchor="text" w:hAnchor="margin" w:xAlign="right" w:y="4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>
                    <w:rPr>
                      <w:sz w:val="28"/>
                      <w:szCs w:val="28"/>
                    </w:rPr>
                    <w:t>т –34 125,86  тыс. рублей, в том числе из:</w:t>
                  </w:r>
                </w:p>
                <w:p w:rsidR="00622D5E" w:rsidRDefault="00622D5E" w:rsidP="00622D5E">
                  <w:pPr>
                    <w:framePr w:hSpace="180" w:wrap="around" w:vAnchor="text" w:hAnchor="margin" w:xAlign="right" w:y="4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федерального бюджета –  0,00 тыс. руб.</w:t>
                  </w:r>
                </w:p>
                <w:p w:rsidR="00622D5E" w:rsidRDefault="00622D5E" w:rsidP="00622D5E">
                  <w:pPr>
                    <w:framePr w:hSpace="180" w:wrap="around" w:vAnchor="text" w:hAnchor="margin" w:xAlign="right" w:y="4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>
                    <w:rPr>
                      <w:sz w:val="28"/>
                      <w:szCs w:val="28"/>
                    </w:rPr>
                    <w:t>25 409,20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22D5E" w:rsidRDefault="00622D5E" w:rsidP="00622D5E">
                  <w:pPr>
                    <w:framePr w:hSpace="180" w:wrap="around" w:vAnchor="text" w:hAnchor="margin" w:xAlign="right" w:y="4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>
                    <w:rPr>
                      <w:sz w:val="28"/>
                      <w:szCs w:val="28"/>
                    </w:rPr>
                    <w:t>8716,66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22D5E" w:rsidRPr="00B47EDD" w:rsidRDefault="00622D5E" w:rsidP="00622D5E">
                  <w:pPr>
                    <w:framePr w:hSpace="180" w:wrap="around" w:vAnchor="text" w:hAnchor="margin" w:xAlign="right" w:y="4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622D5E" w:rsidTr="004227F9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framePr w:hSpace="180" w:wrap="around" w:vAnchor="text" w:hAnchor="margin" w:xAlign="right" w:y="42"/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2D5E" w:rsidTr="004227F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1183,06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1183,06</w:t>
                        </w:r>
                      </w:p>
                    </w:tc>
                  </w:tr>
                  <w:tr w:rsidR="00622D5E" w:rsidTr="004227F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22106,20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21409,20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697,00</w:t>
                        </w:r>
                      </w:p>
                    </w:tc>
                  </w:tr>
                  <w:tr w:rsidR="00622D5E" w:rsidTr="004227F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4697,93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697,93</w:t>
                        </w:r>
                      </w:p>
                    </w:tc>
                  </w:tr>
                  <w:tr w:rsidR="00622D5E" w:rsidTr="004227F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</w:tr>
                  <w:tr w:rsidR="00622D5E" w:rsidTr="004227F9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</w:tr>
                  <w:tr w:rsidR="00622D5E" w:rsidTr="004227F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</w:tr>
                  <w:tr w:rsidR="00622D5E" w:rsidTr="004227F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</w:tr>
                  <w:tr w:rsidR="00622D5E" w:rsidTr="004227F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22D5E" w:rsidRPr="006D3ECD" w:rsidRDefault="00622D5E" w:rsidP="00622D5E">
                        <w:pPr>
                          <w:pStyle w:val="a8"/>
                          <w:framePr w:hSpace="180" w:wrap="around" w:vAnchor="text" w:hAnchor="margin" w:xAlign="right" w:y="42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</w:tr>
                </w:tbl>
                <w:p w:rsidR="00622D5E" w:rsidRPr="00B17EF2" w:rsidRDefault="00622D5E" w:rsidP="00622D5E">
                  <w:pPr>
                    <w:framePr w:hSpace="180" w:wrap="around" w:vAnchor="text" w:hAnchor="margin" w:xAlign="right" w:y="42"/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2D5E" w:rsidRPr="000B7C8C" w:rsidRDefault="00622D5E" w:rsidP="00622D5E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уровней.</w:t>
            </w:r>
          </w:p>
        </w:tc>
      </w:tr>
      <w:tr w:rsidR="00622D5E" w:rsidRPr="00B17EF2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622D5E" w:rsidRPr="00B47EDD" w:rsidRDefault="00622D5E" w:rsidP="00622D5E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622D5E" w:rsidRPr="00B47EDD" w:rsidRDefault="00622D5E" w:rsidP="0062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</w:t>
            </w:r>
            <w:r w:rsidRPr="00B47EDD">
              <w:rPr>
                <w:sz w:val="28"/>
                <w:szCs w:val="28"/>
              </w:rPr>
              <w:lastRenderedPageBreak/>
              <w:t xml:space="preserve">культурного наследия </w:t>
            </w:r>
            <w:r>
              <w:rPr>
                <w:sz w:val="28"/>
                <w:szCs w:val="28"/>
              </w:rPr>
              <w:t>Озёрского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622D5E" w:rsidRPr="00B47EDD" w:rsidRDefault="00622D5E" w:rsidP="0062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поколения,улучшение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Pr="00B47EDD">
              <w:rPr>
                <w:sz w:val="28"/>
                <w:szCs w:val="28"/>
              </w:rPr>
              <w:t>;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622D5E" w:rsidRPr="00B17EF2" w:rsidRDefault="00622D5E" w:rsidP="00622D5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>
              <w:rPr>
                <w:bCs/>
                <w:sz w:val="28"/>
                <w:szCs w:val="28"/>
              </w:rPr>
              <w:t>Озёрского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Default="001C51DA" w:rsidP="00422206">
      <w:pPr>
        <w:rPr>
          <w:sz w:val="24"/>
          <w:szCs w:val="24"/>
        </w:rPr>
      </w:pPr>
    </w:p>
    <w:p w:rsidR="00080C8F" w:rsidRDefault="004F07B0" w:rsidP="00622D5E">
      <w:pPr>
        <w:suppressAutoHyphens w:val="0"/>
        <w:snapToGrid w:val="0"/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tbl>
      <w:tblPr>
        <w:tblpPr w:leftFromText="180" w:rightFromText="180" w:vertAnchor="text" w:horzAnchor="margin" w:tblpXSpec="right" w:tblpY="409"/>
        <w:tblW w:w="0" w:type="auto"/>
        <w:tblLayout w:type="fixed"/>
        <w:tblLook w:val="0000"/>
      </w:tblPr>
      <w:tblGrid>
        <w:gridCol w:w="3119"/>
        <w:gridCol w:w="6804"/>
      </w:tblGrid>
      <w:tr w:rsidR="00622D5E" w:rsidRPr="00422206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Default="00622D5E" w:rsidP="00622D5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622D5E" w:rsidRPr="00422206" w:rsidRDefault="00622D5E" w:rsidP="00622D5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«Озёрский социально – культурный центр»</w:t>
            </w:r>
          </w:p>
        </w:tc>
      </w:tr>
      <w:tr w:rsidR="00622D5E" w:rsidRPr="00422206" w:rsidTr="00622D5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22D5E" w:rsidRPr="002A2428" w:rsidRDefault="00622D5E" w:rsidP="00622D5E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Default="00622D5E" w:rsidP="00622D5E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622D5E" w:rsidRPr="004F07B0" w:rsidRDefault="00622D5E" w:rsidP="00622D5E">
            <w:pPr>
              <w:jc w:val="both"/>
              <w:rPr>
                <w:bCs/>
                <w:sz w:val="28"/>
                <w:szCs w:val="28"/>
              </w:rPr>
            </w:pPr>
          </w:p>
          <w:p w:rsidR="00622D5E" w:rsidRPr="002A2428" w:rsidRDefault="00622D5E" w:rsidP="00622D5E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622D5E" w:rsidRPr="00422206" w:rsidTr="00622D5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17EF2" w:rsidRDefault="00622D5E" w:rsidP="00622D5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функционированияОзёрского</w:t>
            </w:r>
            <w:r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22D5E" w:rsidRPr="00422206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422206" w:rsidRDefault="00622D5E" w:rsidP="00622D5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47EDD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622D5E" w:rsidRPr="00B47EDD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622D5E" w:rsidRPr="00B47EDD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622D5E" w:rsidRPr="00B47EDD" w:rsidRDefault="00622D5E" w:rsidP="00622D5E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622D5E" w:rsidRPr="00B17EF2" w:rsidRDefault="00622D5E" w:rsidP="00622D5E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ОСКЦ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622D5E" w:rsidRPr="00B47EDD" w:rsidRDefault="00622D5E" w:rsidP="00622D5E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622D5E" w:rsidRPr="00B47EDD" w:rsidRDefault="00622D5E" w:rsidP="00622D5E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622D5E" w:rsidRPr="00B47EDD" w:rsidRDefault="00622D5E" w:rsidP="00622D5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622D5E" w:rsidRDefault="00622D5E" w:rsidP="00622D5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622D5E" w:rsidRPr="00B17EF2" w:rsidRDefault="00622D5E" w:rsidP="00622D5E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622D5E" w:rsidRPr="00B17EF2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622D5E" w:rsidRPr="00B17EF2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47EDD" w:rsidRDefault="00622D5E" w:rsidP="00622D5E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622D5E" w:rsidRPr="00B17EF2" w:rsidTr="00622D5E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</w:p>
          <w:p w:rsidR="00622D5E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622D5E" w:rsidRPr="00B17EF2" w:rsidTr="00E211BE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22D5E" w:rsidRDefault="00622D5E" w:rsidP="00622D5E">
                  <w:pPr>
                    <w:framePr w:hSpace="180" w:wrap="around" w:vAnchor="text" w:hAnchor="margin" w:xAlign="right" w:y="409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>
                    <w:rPr>
                      <w:sz w:val="28"/>
                      <w:szCs w:val="28"/>
                    </w:rPr>
                    <w:t xml:space="preserve"> –34 125,86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>
                    <w:rPr>
                      <w:sz w:val="28"/>
                      <w:szCs w:val="28"/>
                    </w:rPr>
                    <w:t>: федерального бюджета – 0,00 тыс. руб.</w:t>
                  </w:r>
                </w:p>
                <w:p w:rsidR="00622D5E" w:rsidRDefault="00622D5E" w:rsidP="00622D5E">
                  <w:pPr>
                    <w:framePr w:hSpace="180" w:wrap="around" w:vAnchor="text" w:hAnchor="margin" w:xAlign="right" w:y="409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>
                    <w:rPr>
                      <w:sz w:val="28"/>
                      <w:szCs w:val="28"/>
                    </w:rPr>
                    <w:t>25 409,20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22D5E" w:rsidRPr="00B47EDD" w:rsidRDefault="00622D5E" w:rsidP="00622D5E">
                  <w:pPr>
                    <w:framePr w:hSpace="180" w:wrap="around" w:vAnchor="text" w:hAnchor="margin" w:xAlign="right" w:y="409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>
                    <w:rPr>
                      <w:sz w:val="28"/>
                      <w:szCs w:val="28"/>
                    </w:rPr>
                    <w:t>8 716,66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622D5E" w:rsidTr="00E211BE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framePr w:hSpace="180" w:wrap="around" w:vAnchor="text" w:hAnchor="margin" w:xAlign="right" w:y="409"/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2D5E" w:rsidTr="00E211BE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1183,06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1183,06</w:t>
                        </w:r>
                      </w:p>
                    </w:tc>
                  </w:tr>
                  <w:tr w:rsidR="00622D5E" w:rsidTr="00E211BE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22106,20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21409,20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697,00</w:t>
                        </w:r>
                      </w:p>
                    </w:tc>
                  </w:tr>
                  <w:tr w:rsidR="00622D5E" w:rsidTr="00E211BE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4697,93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4000,00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697,93</w:t>
                        </w:r>
                      </w:p>
                    </w:tc>
                  </w:tr>
                  <w:tr w:rsidR="00622D5E" w:rsidTr="00E211BE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1133,37</w:t>
                        </w:r>
                      </w:p>
                    </w:tc>
                  </w:tr>
                  <w:tr w:rsidR="00622D5E" w:rsidTr="00E211BE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1178,70</w:t>
                        </w:r>
                      </w:p>
                    </w:tc>
                  </w:tr>
                  <w:tr w:rsidR="00622D5E" w:rsidTr="00E211BE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1225,85</w:t>
                        </w:r>
                      </w:p>
                    </w:tc>
                  </w:tr>
                  <w:tr w:rsidR="00622D5E" w:rsidTr="00E211BE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1274,88</w:t>
                        </w:r>
                      </w:p>
                    </w:tc>
                  </w:tr>
                  <w:tr w:rsidR="00622D5E" w:rsidTr="00E211BE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622D5E" w:rsidRPr="00711DA8" w:rsidRDefault="00622D5E" w:rsidP="00622D5E">
                        <w:pPr>
                          <w:pStyle w:val="a8"/>
                          <w:framePr w:hSpace="180" w:wrap="around" w:vAnchor="text" w:hAnchor="margin" w:xAlign="right" w:y="409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1325,87</w:t>
                        </w:r>
                      </w:p>
                    </w:tc>
                  </w:tr>
                </w:tbl>
                <w:p w:rsidR="00622D5E" w:rsidRPr="00B17EF2" w:rsidRDefault="00622D5E" w:rsidP="00622D5E">
                  <w:pPr>
                    <w:framePr w:hSpace="180" w:wrap="around" w:vAnchor="text" w:hAnchor="margin" w:xAlign="right" w:y="409"/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2D5E" w:rsidRPr="00711DA8" w:rsidRDefault="00622D5E" w:rsidP="00622D5E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622D5E" w:rsidRPr="00B17EF2" w:rsidTr="0062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D5E" w:rsidRPr="00B17EF2" w:rsidRDefault="00622D5E" w:rsidP="00622D5E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</w:t>
            </w:r>
            <w:r w:rsidRPr="00B47EDD">
              <w:rPr>
                <w:sz w:val="28"/>
                <w:szCs w:val="28"/>
              </w:rPr>
              <w:lastRenderedPageBreak/>
              <w:t>интересов различных категорий населения;</w:t>
            </w:r>
          </w:p>
          <w:p w:rsidR="00622D5E" w:rsidRPr="00B47EDD" w:rsidRDefault="00622D5E" w:rsidP="00622D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622D5E" w:rsidRPr="00B47EDD" w:rsidRDefault="00622D5E" w:rsidP="00622D5E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622D5E" w:rsidRPr="00B47EDD" w:rsidRDefault="00622D5E" w:rsidP="0062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>
              <w:rPr>
                <w:sz w:val="28"/>
                <w:szCs w:val="28"/>
              </w:rPr>
              <w:t>Озёрского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622D5E" w:rsidRPr="00B47EDD" w:rsidRDefault="00622D5E" w:rsidP="00622D5E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поколения,улучшение патриотического воспитания подрастающего  поколения;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622D5E" w:rsidRPr="00B17EF2" w:rsidRDefault="00622D5E" w:rsidP="00622D5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>
              <w:rPr>
                <w:bCs/>
                <w:sz w:val="28"/>
                <w:szCs w:val="28"/>
              </w:rPr>
              <w:t>Озёрского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</w:t>
            </w:r>
            <w:r>
              <w:rPr>
                <w:sz w:val="28"/>
                <w:szCs w:val="28"/>
              </w:rPr>
              <w:t xml:space="preserve"> Озёрки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622D5E" w:rsidRPr="00B17EF2" w:rsidRDefault="00622D5E" w:rsidP="00622D5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</w:t>
      </w:r>
      <w:r w:rsidR="009714CA">
        <w:rPr>
          <w:bCs/>
          <w:sz w:val="28"/>
          <w:szCs w:val="28"/>
        </w:rPr>
        <w:t>Озёрский с</w:t>
      </w:r>
      <w:r>
        <w:rPr>
          <w:bCs/>
          <w:sz w:val="28"/>
          <w:szCs w:val="28"/>
        </w:rPr>
        <w:t>оциально – культурн</w:t>
      </w:r>
      <w:r w:rsidR="009714CA">
        <w:rPr>
          <w:bCs/>
          <w:sz w:val="28"/>
          <w:szCs w:val="28"/>
        </w:rPr>
        <w:t>ый центр</w:t>
      </w:r>
      <w:r>
        <w:rPr>
          <w:bCs/>
          <w:sz w:val="28"/>
          <w:szCs w:val="28"/>
        </w:rPr>
        <w:t>».</w:t>
      </w:r>
    </w:p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</w:t>
      </w:r>
      <w:r w:rsidRPr="001F016E">
        <w:rPr>
          <w:sz w:val="28"/>
          <w:szCs w:val="28"/>
        </w:rPr>
        <w:lastRenderedPageBreak/>
        <w:t xml:space="preserve">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 w:rsidR="00317AE2">
        <w:rPr>
          <w:sz w:val="28"/>
          <w:szCs w:val="28"/>
        </w:rPr>
        <w:t>Озёрский социально - культурный центр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F304F4">
        <w:rPr>
          <w:sz w:val="28"/>
          <w:szCs w:val="28"/>
        </w:rPr>
        <w:t>Озёрского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317AE2">
        <w:rPr>
          <w:sz w:val="28"/>
          <w:szCs w:val="28"/>
        </w:rPr>
        <w:t>иал трудового коллектива МКУК «ОСКЦ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F304F4">
        <w:rPr>
          <w:spacing w:val="2"/>
          <w:sz w:val="28"/>
          <w:szCs w:val="28"/>
          <w:lang w:eastAsia="ru-RU"/>
        </w:rPr>
        <w:t>Озёрского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317AE2">
        <w:rPr>
          <w:iCs/>
          <w:spacing w:val="2"/>
          <w:sz w:val="28"/>
          <w:szCs w:val="28"/>
          <w:lang w:eastAsia="ru-RU"/>
        </w:rPr>
        <w:t>УК «О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 w:rsidR="00317AE2">
        <w:rPr>
          <w:iCs/>
          <w:spacing w:val="2"/>
          <w:sz w:val="28"/>
          <w:szCs w:val="28"/>
          <w:lang w:eastAsia="ru-RU"/>
        </w:rPr>
        <w:t>»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 w:rsidSect="00622D5E">
          <w:pgSz w:w="11906" w:h="16838"/>
          <w:pgMar w:top="426" w:right="850" w:bottom="284" w:left="993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0340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034020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020" w:rsidRDefault="00034020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02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02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020" w:rsidRDefault="00034020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0340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034020">
              <w:rPr>
                <w:sz w:val="28"/>
                <w:szCs w:val="28"/>
              </w:rPr>
              <w:t>Книга 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5F6B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7952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F6BA9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F6BA9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F6BA9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5F6B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276"/>
        <w:gridCol w:w="1134"/>
        <w:gridCol w:w="1134"/>
        <w:gridCol w:w="1134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21859,20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1123,34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21859,20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4450,93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930,84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976,17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1023,32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1123,34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202,53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22106,20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BA8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4697,93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073A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1325,87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</w:t>
      </w:r>
      <w:r w:rsidR="005073A7">
        <w:rPr>
          <w:sz w:val="28"/>
          <w:szCs w:val="28"/>
        </w:rPr>
        <w:t>низация деятельности МКУК «ОСКЦ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F304F4">
        <w:rPr>
          <w:sz w:val="28"/>
          <w:szCs w:val="28"/>
        </w:rPr>
        <w:t>Озёрского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Васильевка.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276"/>
        <w:gridCol w:w="1134"/>
        <w:gridCol w:w="1134"/>
        <w:gridCol w:w="1134"/>
        <w:gridCol w:w="1275"/>
        <w:gridCol w:w="1134"/>
        <w:gridCol w:w="1134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F44BA8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F44BA8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F44BA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F44BA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5073A7" w:rsidP="00F44BA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44BA8">
              <w:rPr>
                <w:sz w:val="26"/>
                <w:szCs w:val="26"/>
              </w:rPr>
              <w:t>409,20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44BA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5073A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21409,20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F44BA8" w:rsidP="00F44BA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F44BA8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8716,66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1325,87</w:t>
            </w:r>
          </w:p>
        </w:tc>
      </w:tr>
      <w:tr w:rsidR="00E24C7B" w:rsidRPr="00341CA2" w:rsidTr="00F44BA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F44BA8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34125,86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1183,06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22106,20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4BA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4697,93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1133,37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1178,70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1225,85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1274,88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073A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1325,87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F304F4">
              <w:rPr>
                <w:rFonts w:ascii="Times New Roman" w:hAnsi="Times New Roman" w:cs="Times New Roman"/>
                <w:b/>
                <w:sz w:val="23"/>
                <w:szCs w:val="23"/>
              </w:rPr>
              <w:t>Озёрского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F44BA8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1183,06</w:t>
            </w:r>
          </w:p>
        </w:tc>
        <w:tc>
          <w:tcPr>
            <w:tcW w:w="1134" w:type="dxa"/>
          </w:tcPr>
          <w:p w:rsidR="00E24C7B" w:rsidRPr="000B7C8C" w:rsidRDefault="00F44BA8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22106,20</w:t>
            </w:r>
          </w:p>
        </w:tc>
        <w:tc>
          <w:tcPr>
            <w:tcW w:w="992" w:type="dxa"/>
          </w:tcPr>
          <w:p w:rsidR="00E24C7B" w:rsidRPr="000B7C8C" w:rsidRDefault="00F44BA8" w:rsidP="00F44BA8">
            <w:pPr>
              <w:pStyle w:val="ConsPlusCell"/>
              <w:ind w:right="-57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4697,93</w:t>
            </w:r>
          </w:p>
        </w:tc>
        <w:tc>
          <w:tcPr>
            <w:tcW w:w="993" w:type="dxa"/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1133,37</w:t>
            </w:r>
          </w:p>
        </w:tc>
        <w:tc>
          <w:tcPr>
            <w:tcW w:w="992" w:type="dxa"/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1178,70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1225,85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1274,88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5073A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1325,87</w:t>
            </w:r>
          </w:p>
        </w:tc>
      </w:tr>
      <w:tr w:rsidR="00E24C7B" w:rsidRPr="00F43428" w:rsidTr="00883BC7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F304F4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Озёрского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883BC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="00AD32EA" w:rsidRPr="00AD32EA">
              <w:rPr>
                <w:b/>
                <w:bCs/>
                <w:sz w:val="23"/>
                <w:szCs w:val="23"/>
              </w:rPr>
              <w:t>Организация деятельности МКУК «Озёрский социально – культурный центр»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24C7B" w:rsidRPr="00A43723" w:rsidRDefault="00F44BA8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1183,06</w:t>
            </w:r>
          </w:p>
        </w:tc>
        <w:tc>
          <w:tcPr>
            <w:tcW w:w="1134" w:type="dxa"/>
          </w:tcPr>
          <w:p w:rsidR="00E24C7B" w:rsidRPr="00A43723" w:rsidRDefault="00F44BA8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22106,20</w:t>
            </w:r>
          </w:p>
        </w:tc>
        <w:tc>
          <w:tcPr>
            <w:tcW w:w="992" w:type="dxa"/>
          </w:tcPr>
          <w:p w:rsidR="00E24C7B" w:rsidRPr="00A43723" w:rsidRDefault="00F44BA8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4697,93</w:t>
            </w:r>
          </w:p>
        </w:tc>
        <w:tc>
          <w:tcPr>
            <w:tcW w:w="993" w:type="dxa"/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1133,37</w:t>
            </w:r>
          </w:p>
        </w:tc>
        <w:tc>
          <w:tcPr>
            <w:tcW w:w="992" w:type="dxa"/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1178,70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1225,85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1274,88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883BC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1325,87</w:t>
            </w:r>
          </w:p>
        </w:tc>
      </w:tr>
      <w:tr w:rsidR="00E24C7B" w:rsidRPr="00F43428" w:rsidTr="00883BC7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F44BA8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956,06</w:t>
            </w:r>
          </w:p>
        </w:tc>
        <w:tc>
          <w:tcPr>
            <w:tcW w:w="1134" w:type="dxa"/>
          </w:tcPr>
          <w:p w:rsidR="00E24C7B" w:rsidRPr="000B7C8C" w:rsidRDefault="00F44BA8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21859,20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7A153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4450,93</w:t>
            </w:r>
          </w:p>
        </w:tc>
        <w:tc>
          <w:tcPr>
            <w:tcW w:w="993" w:type="dxa"/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930,84</w:t>
            </w:r>
          </w:p>
        </w:tc>
        <w:tc>
          <w:tcPr>
            <w:tcW w:w="992" w:type="dxa"/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976,17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1023,32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1072,35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1123,34</w:t>
            </w:r>
          </w:p>
        </w:tc>
      </w:tr>
      <w:tr w:rsidR="00E24C7B" w:rsidRPr="00F43428" w:rsidTr="00883BC7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956,06</w:t>
            </w:r>
          </w:p>
        </w:tc>
        <w:tc>
          <w:tcPr>
            <w:tcW w:w="1134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21859,20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7A153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4450,93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930,84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976,17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1023,32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1072,35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1123,34</w:t>
            </w:r>
          </w:p>
        </w:tc>
      </w:tr>
      <w:tr w:rsidR="00E24C7B" w:rsidRPr="00F43428" w:rsidTr="00883BC7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227,00</w:t>
            </w:r>
          </w:p>
        </w:tc>
        <w:tc>
          <w:tcPr>
            <w:tcW w:w="1134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992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</w:tr>
      <w:tr w:rsidR="00E24C7B" w:rsidRPr="00F43428" w:rsidTr="00883BC7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227,00</w:t>
            </w:r>
          </w:p>
        </w:tc>
        <w:tc>
          <w:tcPr>
            <w:tcW w:w="1134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992" w:type="dxa"/>
          </w:tcPr>
          <w:p w:rsidR="00E24C7B" w:rsidRPr="000B7C8C" w:rsidRDefault="00F44BA8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83BC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202,53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1F016E">
        <w:rPr>
          <w:sz w:val="28"/>
          <w:szCs w:val="28"/>
        </w:rPr>
        <w:t xml:space="preserve"> сельского поселения»</w:t>
      </w:r>
      <w:r w:rsidR="00AD5DF4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="00AD5DF4">
        <w:rPr>
          <w:sz w:val="28"/>
          <w:szCs w:val="28"/>
        </w:rPr>
        <w:t xml:space="preserve"> </w:t>
      </w:r>
      <w:r w:rsidRPr="001F016E">
        <w:rPr>
          <w:sz w:val="28"/>
          <w:szCs w:val="28"/>
          <w:lang w:eastAsia="ru-RU"/>
        </w:rPr>
        <w:t>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 w:rsidR="00AD5DF4">
        <w:rPr>
          <w:sz w:val="28"/>
          <w:szCs w:val="28"/>
          <w:lang w:eastAsia="ru-RU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1F016E">
        <w:rPr>
          <w:sz w:val="28"/>
          <w:szCs w:val="28"/>
          <w:lang w:eastAsia="ru-RU"/>
        </w:rPr>
        <w:t>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304F4">
        <w:rPr>
          <w:spacing w:val="-6"/>
          <w:sz w:val="28"/>
          <w:szCs w:val="28"/>
        </w:rPr>
        <w:t>Озёрского</w:t>
      </w:r>
      <w:r w:rsidRPr="00422206">
        <w:rPr>
          <w:sz w:val="28"/>
          <w:szCs w:val="28"/>
        </w:rPr>
        <w:t>сельского поселения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F304F4">
        <w:rPr>
          <w:spacing w:val="-11"/>
          <w:sz w:val="28"/>
          <w:szCs w:val="28"/>
        </w:rPr>
        <w:t>Озёрского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F304F4">
        <w:rPr>
          <w:sz w:val="28"/>
          <w:szCs w:val="28"/>
        </w:rPr>
        <w:t>Озёрского</w:t>
      </w:r>
      <w:r w:rsidRPr="00BF0EEF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BF0EEF">
        <w:rPr>
          <w:sz w:val="28"/>
          <w:szCs w:val="28"/>
        </w:rPr>
        <w:t xml:space="preserve">, а также увязки с мерами правового регулирования в рамках других муниципальных программ </w:t>
      </w:r>
      <w:r w:rsidR="00F304F4">
        <w:rPr>
          <w:sz w:val="28"/>
          <w:szCs w:val="28"/>
        </w:rPr>
        <w:t>Озёрского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>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F304F4">
        <w:rPr>
          <w:sz w:val="28"/>
          <w:szCs w:val="28"/>
        </w:rPr>
        <w:t>Озёрского</w:t>
      </w:r>
      <w:r w:rsidRPr="00422206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«Сохранение и развитие культуры </w:t>
      </w:r>
      <w:r w:rsidR="00F304F4">
        <w:rPr>
          <w:sz w:val="28"/>
          <w:szCs w:val="28"/>
        </w:rPr>
        <w:t>Озёрского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>»</w:t>
      </w:r>
      <w:r w:rsidR="00AD5DF4">
        <w:rPr>
          <w:sz w:val="28"/>
          <w:szCs w:val="28"/>
        </w:rPr>
        <w:t xml:space="preserve">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AD5DF4">
        <w:rPr>
          <w:sz w:val="28"/>
          <w:szCs w:val="28"/>
        </w:rPr>
        <w:t xml:space="preserve">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F304F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Озёрского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F304F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Озёрского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F304F4">
        <w:rPr>
          <w:sz w:val="28"/>
          <w:szCs w:val="28"/>
        </w:rPr>
        <w:t>Озёрского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F304F4">
              <w:rPr>
                <w:rFonts w:ascii="Times New Roman" w:hAnsi="Times New Roman" w:cs="Times New Roman"/>
                <w:sz w:val="23"/>
                <w:szCs w:val="23"/>
              </w:rPr>
              <w:t>Озёрского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F304F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казенное учреждение культуры "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 xml:space="preserve"> Озёрский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A153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1183,06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AD32E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деятельности МКУК «Озёрский социально – культурный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7A153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1183,06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F304F4">
              <w:rPr>
                <w:sz w:val="22"/>
                <w:szCs w:val="22"/>
              </w:rPr>
              <w:t>Озёрского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7A153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808,06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7A153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7A153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45,00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L4670200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7A153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AD32E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</w:t>
            </w:r>
            <w:r w:rsidR="00AD32EA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7A1537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227,00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CC" w:rsidRDefault="008B4ECC" w:rsidP="00714D05">
      <w:r>
        <w:separator/>
      </w:r>
    </w:p>
  </w:endnote>
  <w:endnote w:type="continuationSeparator" w:id="1">
    <w:p w:rsidR="008B4ECC" w:rsidRDefault="008B4ECC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CC" w:rsidRDefault="008B4ECC" w:rsidP="00714D05">
      <w:r>
        <w:separator/>
      </w:r>
    </w:p>
  </w:footnote>
  <w:footnote w:type="continuationSeparator" w:id="1">
    <w:p w:rsidR="008B4ECC" w:rsidRDefault="008B4ECC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34020"/>
    <w:rsid w:val="000456BB"/>
    <w:rsid w:val="00045ED6"/>
    <w:rsid w:val="00056FE7"/>
    <w:rsid w:val="00077B76"/>
    <w:rsid w:val="00080C8F"/>
    <w:rsid w:val="000972A2"/>
    <w:rsid w:val="00097E2C"/>
    <w:rsid w:val="000A0819"/>
    <w:rsid w:val="000A18E8"/>
    <w:rsid w:val="000B3022"/>
    <w:rsid w:val="000B35D1"/>
    <w:rsid w:val="000B5B82"/>
    <w:rsid w:val="000B7C8C"/>
    <w:rsid w:val="000C35C6"/>
    <w:rsid w:val="00110ED7"/>
    <w:rsid w:val="00114E0F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87B0F"/>
    <w:rsid w:val="001A6C7F"/>
    <w:rsid w:val="001C51DA"/>
    <w:rsid w:val="001D1830"/>
    <w:rsid w:val="001D372F"/>
    <w:rsid w:val="001E4840"/>
    <w:rsid w:val="001F016E"/>
    <w:rsid w:val="001F2093"/>
    <w:rsid w:val="00232A04"/>
    <w:rsid w:val="00242E3C"/>
    <w:rsid w:val="00244900"/>
    <w:rsid w:val="00265B5B"/>
    <w:rsid w:val="00265F3E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305D09"/>
    <w:rsid w:val="00314A93"/>
    <w:rsid w:val="00317AE2"/>
    <w:rsid w:val="003202AB"/>
    <w:rsid w:val="00335323"/>
    <w:rsid w:val="00341CA2"/>
    <w:rsid w:val="00370401"/>
    <w:rsid w:val="00374EDD"/>
    <w:rsid w:val="0037652E"/>
    <w:rsid w:val="0038254C"/>
    <w:rsid w:val="00393E53"/>
    <w:rsid w:val="003A1D82"/>
    <w:rsid w:val="00404027"/>
    <w:rsid w:val="0040753E"/>
    <w:rsid w:val="00411CE6"/>
    <w:rsid w:val="00422206"/>
    <w:rsid w:val="00434BAF"/>
    <w:rsid w:val="004640C6"/>
    <w:rsid w:val="00465600"/>
    <w:rsid w:val="00484815"/>
    <w:rsid w:val="004A348A"/>
    <w:rsid w:val="004B0950"/>
    <w:rsid w:val="004C1415"/>
    <w:rsid w:val="004C14AA"/>
    <w:rsid w:val="004C3F80"/>
    <w:rsid w:val="004C7658"/>
    <w:rsid w:val="004E6D00"/>
    <w:rsid w:val="004F07B0"/>
    <w:rsid w:val="005073A7"/>
    <w:rsid w:val="00516BD9"/>
    <w:rsid w:val="00524909"/>
    <w:rsid w:val="005435EA"/>
    <w:rsid w:val="00564DF3"/>
    <w:rsid w:val="00573293"/>
    <w:rsid w:val="00573585"/>
    <w:rsid w:val="00573EA9"/>
    <w:rsid w:val="00590DEB"/>
    <w:rsid w:val="005945D6"/>
    <w:rsid w:val="005A09E4"/>
    <w:rsid w:val="005C53E6"/>
    <w:rsid w:val="005E56A4"/>
    <w:rsid w:val="005E60E8"/>
    <w:rsid w:val="005F1357"/>
    <w:rsid w:val="005F6BA9"/>
    <w:rsid w:val="006041B0"/>
    <w:rsid w:val="00606342"/>
    <w:rsid w:val="00622D5E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703E81"/>
    <w:rsid w:val="00711DA8"/>
    <w:rsid w:val="00712FE8"/>
    <w:rsid w:val="00714D05"/>
    <w:rsid w:val="00731668"/>
    <w:rsid w:val="007322F5"/>
    <w:rsid w:val="0074188C"/>
    <w:rsid w:val="00770A13"/>
    <w:rsid w:val="00790BAF"/>
    <w:rsid w:val="007A1537"/>
    <w:rsid w:val="007D54C7"/>
    <w:rsid w:val="00803D4B"/>
    <w:rsid w:val="0080770B"/>
    <w:rsid w:val="00821720"/>
    <w:rsid w:val="00821A0D"/>
    <w:rsid w:val="0083304C"/>
    <w:rsid w:val="00840665"/>
    <w:rsid w:val="008417FA"/>
    <w:rsid w:val="0085258F"/>
    <w:rsid w:val="008559B0"/>
    <w:rsid w:val="008748EF"/>
    <w:rsid w:val="00883BC7"/>
    <w:rsid w:val="00886D15"/>
    <w:rsid w:val="008B41DF"/>
    <w:rsid w:val="008B4D76"/>
    <w:rsid w:val="008B4ECC"/>
    <w:rsid w:val="008C2424"/>
    <w:rsid w:val="008D779E"/>
    <w:rsid w:val="008E42DF"/>
    <w:rsid w:val="008F0FC9"/>
    <w:rsid w:val="00914B81"/>
    <w:rsid w:val="009160C3"/>
    <w:rsid w:val="00936EFB"/>
    <w:rsid w:val="00965D77"/>
    <w:rsid w:val="009714CA"/>
    <w:rsid w:val="009A3074"/>
    <w:rsid w:val="009B1D5B"/>
    <w:rsid w:val="00A03E68"/>
    <w:rsid w:val="00A21EC8"/>
    <w:rsid w:val="00A243FB"/>
    <w:rsid w:val="00A4016E"/>
    <w:rsid w:val="00A4243B"/>
    <w:rsid w:val="00A43723"/>
    <w:rsid w:val="00A76F2C"/>
    <w:rsid w:val="00A8292F"/>
    <w:rsid w:val="00A82D24"/>
    <w:rsid w:val="00A86294"/>
    <w:rsid w:val="00A9608F"/>
    <w:rsid w:val="00AA1867"/>
    <w:rsid w:val="00AB1E97"/>
    <w:rsid w:val="00AC01E8"/>
    <w:rsid w:val="00AD32EA"/>
    <w:rsid w:val="00AD585F"/>
    <w:rsid w:val="00AD5DF4"/>
    <w:rsid w:val="00AE6B49"/>
    <w:rsid w:val="00AE75A9"/>
    <w:rsid w:val="00AF3483"/>
    <w:rsid w:val="00B0189F"/>
    <w:rsid w:val="00B04BA5"/>
    <w:rsid w:val="00B13B3F"/>
    <w:rsid w:val="00B17EF2"/>
    <w:rsid w:val="00B224B1"/>
    <w:rsid w:val="00B24FA6"/>
    <w:rsid w:val="00B2796B"/>
    <w:rsid w:val="00B4593F"/>
    <w:rsid w:val="00B47EDD"/>
    <w:rsid w:val="00B76E86"/>
    <w:rsid w:val="00B87841"/>
    <w:rsid w:val="00B9519C"/>
    <w:rsid w:val="00BB2174"/>
    <w:rsid w:val="00BC0FCC"/>
    <w:rsid w:val="00BD4B53"/>
    <w:rsid w:val="00BD7C39"/>
    <w:rsid w:val="00BE75FD"/>
    <w:rsid w:val="00BF0EEF"/>
    <w:rsid w:val="00BF54BB"/>
    <w:rsid w:val="00BF59F5"/>
    <w:rsid w:val="00C02648"/>
    <w:rsid w:val="00C05540"/>
    <w:rsid w:val="00C0784B"/>
    <w:rsid w:val="00C102F3"/>
    <w:rsid w:val="00C13EF6"/>
    <w:rsid w:val="00C17B9A"/>
    <w:rsid w:val="00C21D31"/>
    <w:rsid w:val="00C231C1"/>
    <w:rsid w:val="00C434BF"/>
    <w:rsid w:val="00C57625"/>
    <w:rsid w:val="00C84CA8"/>
    <w:rsid w:val="00C96B21"/>
    <w:rsid w:val="00CB6E1B"/>
    <w:rsid w:val="00CC42EA"/>
    <w:rsid w:val="00CD0344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94B41"/>
    <w:rsid w:val="00EB7058"/>
    <w:rsid w:val="00ED1B3F"/>
    <w:rsid w:val="00ED7F1D"/>
    <w:rsid w:val="00F00988"/>
    <w:rsid w:val="00F01BC8"/>
    <w:rsid w:val="00F105B5"/>
    <w:rsid w:val="00F1469F"/>
    <w:rsid w:val="00F25394"/>
    <w:rsid w:val="00F304F4"/>
    <w:rsid w:val="00F309DE"/>
    <w:rsid w:val="00F419E6"/>
    <w:rsid w:val="00F430A6"/>
    <w:rsid w:val="00F43428"/>
    <w:rsid w:val="00F442CA"/>
    <w:rsid w:val="00F44BA8"/>
    <w:rsid w:val="00F51C8A"/>
    <w:rsid w:val="00F52864"/>
    <w:rsid w:val="00F61FDA"/>
    <w:rsid w:val="00F62F4B"/>
    <w:rsid w:val="00F637CC"/>
    <w:rsid w:val="00F63E22"/>
    <w:rsid w:val="00F64B15"/>
    <w:rsid w:val="00F673EF"/>
    <w:rsid w:val="00F676EB"/>
    <w:rsid w:val="00F738EC"/>
    <w:rsid w:val="00F74171"/>
    <w:rsid w:val="00FA1476"/>
    <w:rsid w:val="00FC2B11"/>
    <w:rsid w:val="00FC4E65"/>
    <w:rsid w:val="00FE2B03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3833-F401-492E-AF0F-AC4F6F90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93</cp:revision>
  <cp:lastPrinted>2021-02-09T07:49:00Z</cp:lastPrinted>
  <dcterms:created xsi:type="dcterms:W3CDTF">2013-11-02T19:06:00Z</dcterms:created>
  <dcterms:modified xsi:type="dcterms:W3CDTF">2023-03-03T13:29:00Z</dcterms:modified>
</cp:coreProperties>
</file>